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DA94B" w14:textId="3F6773C3" w:rsidR="007720B7" w:rsidRPr="00490430" w:rsidRDefault="007720B7" w:rsidP="000A4906">
      <w:pPr>
        <w:pStyle w:val="Pagedecouverture"/>
        <w:rPr>
          <w:noProof/>
        </w:rPr>
      </w:pPr>
    </w:p>
    <w:p w14:paraId="73D265FC" w14:textId="77777777" w:rsidR="0019532E" w:rsidRPr="00490430" w:rsidRDefault="0019532E" w:rsidP="0019532E">
      <w:pPr>
        <w:pStyle w:val="Annexetitre"/>
        <w:rPr>
          <w:noProof/>
        </w:rPr>
      </w:pPr>
      <w:r w:rsidRPr="00490430">
        <w:rPr>
          <w:noProof/>
        </w:rPr>
        <w:t>ANEXO II</w:t>
      </w:r>
    </w:p>
    <w:p w14:paraId="69F272DB" w14:textId="77777777" w:rsidR="00FC17FF" w:rsidRPr="00490430" w:rsidRDefault="0019532E" w:rsidP="0019532E">
      <w:pPr>
        <w:spacing w:after="212" w:line="264" w:lineRule="auto"/>
        <w:ind w:right="3"/>
        <w:jc w:val="center"/>
        <w:rPr>
          <w:b/>
          <w:noProof/>
          <w:szCs w:val="24"/>
        </w:rPr>
      </w:pPr>
      <w:r w:rsidRPr="00490430">
        <w:rPr>
          <w:b/>
          <w:noProof/>
        </w:rPr>
        <w:t>Información relativa a las ayudas estatales exentas en virtud de las condiciones del presente Reglamento</w:t>
      </w:r>
    </w:p>
    <w:p w14:paraId="7018085C" w14:textId="77777777" w:rsidR="00FC17FF" w:rsidRPr="00490430" w:rsidRDefault="00FC17FF" w:rsidP="00B01186">
      <w:pPr>
        <w:jc w:val="center"/>
        <w:rPr>
          <w:b/>
          <w:noProof/>
        </w:rPr>
      </w:pPr>
      <w:r w:rsidRPr="00490430">
        <w:rPr>
          <w:b/>
          <w:noProof/>
        </w:rPr>
        <w:t>PARTE I</w:t>
      </w:r>
    </w:p>
    <w:p w14:paraId="10FF3503" w14:textId="6505A423" w:rsidR="00FC17FF" w:rsidRPr="00490430" w:rsidRDefault="00FC17FF" w:rsidP="00FC17FF">
      <w:pPr>
        <w:spacing w:after="212" w:line="264" w:lineRule="auto"/>
        <w:ind w:right="3"/>
        <w:jc w:val="center"/>
        <w:rPr>
          <w:b/>
          <w:noProof/>
          <w:szCs w:val="24"/>
        </w:rPr>
      </w:pPr>
      <w:r w:rsidRPr="00490430">
        <w:rPr>
          <w:b/>
          <w:noProof/>
        </w:rPr>
        <w:t>que se ha de facilitar mediante el sistema de notificación electrónica de la Comisión, tal como se establece en el artículo 11</w:t>
      </w:r>
    </w:p>
    <w:p w14:paraId="25D8B54B" w14:textId="77777777" w:rsidR="0019532E" w:rsidRPr="00490430" w:rsidRDefault="0019532E" w:rsidP="0019532E">
      <w:pPr>
        <w:spacing w:after="212" w:line="264" w:lineRule="auto"/>
        <w:ind w:right="3"/>
        <w:jc w:val="center"/>
        <w:rPr>
          <w:b/>
          <w:noProof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5"/>
        <w:gridCol w:w="2304"/>
        <w:gridCol w:w="492"/>
        <w:gridCol w:w="166"/>
        <w:gridCol w:w="1652"/>
        <w:gridCol w:w="58"/>
        <w:gridCol w:w="2272"/>
      </w:tblGrid>
      <w:tr w:rsidR="0019532E" w:rsidRPr="00490430" w14:paraId="3CF0915D" w14:textId="77777777" w:rsidTr="000F6A9D">
        <w:trPr>
          <w:trHeight w:val="300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FB240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Referencia de la ayuda</w:t>
            </w: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55F6F9" w14:textId="77777777" w:rsidR="0019532E" w:rsidRPr="00490430" w:rsidRDefault="0019532E">
            <w:pPr>
              <w:rPr>
                <w:rFonts w:ascii="Arial Unicode MS" w:hAnsi="Arial Unicode MS"/>
                <w:i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i/>
                <w:noProof/>
                <w:sz w:val="21"/>
              </w:rPr>
              <w:t>(a completar por la Comisión)</w:t>
            </w:r>
          </w:p>
        </w:tc>
      </w:tr>
      <w:tr w:rsidR="0019532E" w:rsidRPr="00490430" w14:paraId="67112DC4" w14:textId="77777777" w:rsidTr="000F6A9D">
        <w:trPr>
          <w:trHeight w:val="300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56DA1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Estado miembro</w:t>
            </w: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4BB952" w14:textId="77777777" w:rsidR="0019532E" w:rsidRPr="00490430" w:rsidRDefault="0019532E">
            <w:pPr>
              <w:tabs>
                <w:tab w:val="left" w:leader="dot" w:pos="567"/>
                <w:tab w:val="left" w:leader="dot" w:pos="735"/>
              </w:tabs>
              <w:rPr>
                <w:rFonts w:ascii="Arial Unicode MS" w:hAnsi="Arial Unicode MS"/>
                <w:noProof/>
                <w:sz w:val="21"/>
                <w:szCs w:val="21"/>
              </w:rPr>
            </w:pPr>
          </w:p>
        </w:tc>
      </w:tr>
      <w:tr w:rsidR="0019532E" w:rsidRPr="00490430" w14:paraId="20F18AC4" w14:textId="77777777" w:rsidTr="000F6A9D">
        <w:trPr>
          <w:trHeight w:val="600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5B423" w14:textId="77777777" w:rsidR="0019532E" w:rsidRPr="00490430" w:rsidRDefault="0019532E" w:rsidP="000F6A9D">
            <w:pPr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Número de referencia del Estado miembro</w:t>
            </w: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C66D2" w14:textId="77777777" w:rsidR="0019532E" w:rsidRPr="00490430" w:rsidRDefault="0019532E">
            <w:pPr>
              <w:rPr>
                <w:rFonts w:ascii="Arial Unicode MS" w:hAnsi="Arial Unicode MS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955689" w:rsidRPr="00490430" w14:paraId="0B358158" w14:textId="77777777" w:rsidTr="000F6A9D">
        <w:trPr>
          <w:trHeight w:val="300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53899D61" w14:textId="77777777" w:rsidR="00955689" w:rsidRPr="00490430" w:rsidRDefault="00955689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Región</w:t>
            </w:r>
          </w:p>
          <w:p w14:paraId="6D653A12" w14:textId="666B1663" w:rsidR="00955689" w:rsidRPr="00490430" w:rsidRDefault="00955689" w:rsidP="00FC17FF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5349A" w14:textId="77777777" w:rsidR="00955689" w:rsidRPr="00490430" w:rsidRDefault="00955689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Nombre de la región o regiones [</w:t>
            </w:r>
            <w:r w:rsidRPr="00490430">
              <w:rPr>
                <w:rFonts w:ascii="Arial Unicode MS" w:hAnsi="Arial Unicode MS"/>
                <w:b/>
                <w:i/>
                <w:noProof/>
                <w:sz w:val="21"/>
              </w:rPr>
              <w:t>NUTS</w:t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>(</w:t>
            </w:r>
            <w:r w:rsidRPr="00490430">
              <w:rPr>
                <w:rStyle w:val="FootnoteReference"/>
                <w:rFonts w:ascii="Arial Unicode MS" w:hAnsi="Arial Unicode MS"/>
                <w:b/>
                <w:noProof/>
                <w:sz w:val="21"/>
                <w:szCs w:val="21"/>
              </w:rPr>
              <w:footnoteReference w:id="1"/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>)]</w:t>
            </w:r>
          </w:p>
          <w:p w14:paraId="06C8334D" w14:textId="77777777" w:rsidR="00FC17FF" w:rsidRPr="00490430" w:rsidRDefault="00FC17FF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  <w:p w14:paraId="5F71BF92" w14:textId="614C8F8E" w:rsidR="00FC17FF" w:rsidRPr="00490430" w:rsidRDefault="00FC17FF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noProof/>
              </w:rPr>
              <w:t>………………………</w:t>
            </w:r>
          </w:p>
        </w:tc>
        <w:tc>
          <w:tcPr>
            <w:tcW w:w="41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D9090" w14:textId="77777777" w:rsidR="00FC17FF" w:rsidRPr="00490430" w:rsidRDefault="00955689" w:rsidP="00FC17FF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486589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Regiones ultraperiféricas</w:t>
            </w:r>
          </w:p>
          <w:p w14:paraId="435FA86C" w14:textId="77777777" w:rsidR="00FC17FF" w:rsidRPr="00490430" w:rsidRDefault="001E520E" w:rsidP="00FC17FF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627430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Islas griegas más alejadas</w:t>
            </w:r>
          </w:p>
          <w:p w14:paraId="47CD1558" w14:textId="77777777" w:rsidR="00FC17FF" w:rsidRPr="00490430" w:rsidRDefault="001E520E" w:rsidP="00FC17FF">
            <w:pPr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1203521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noProof/>
              </w:rPr>
              <w:t xml:space="preserve"> </w:t>
            </w:r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>Islas croatas de Dugi Otok, Vis, Mljet y Lastovo</w:t>
            </w:r>
          </w:p>
          <w:p w14:paraId="21B8B034" w14:textId="77777777" w:rsidR="00FC17FF" w:rsidRPr="00490430" w:rsidRDefault="001E520E" w:rsidP="00FC17FF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1439870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Otra(s)</w:t>
            </w:r>
          </w:p>
          <w:p w14:paraId="29CF27C5" w14:textId="77777777" w:rsidR="00955689" w:rsidRPr="00490430" w:rsidRDefault="00955689">
            <w:pPr>
              <w:rPr>
                <w:rFonts w:ascii="Arial Unicode MS" w:hAnsi="Arial Unicode MS"/>
                <w:noProof/>
                <w:sz w:val="21"/>
                <w:szCs w:val="21"/>
              </w:rPr>
            </w:pPr>
          </w:p>
        </w:tc>
      </w:tr>
      <w:tr w:rsidR="00966C3B" w:rsidRPr="00490430" w14:paraId="70B459F4" w14:textId="77777777" w:rsidTr="000F6A9D">
        <w:trPr>
          <w:trHeight w:val="300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7606F4ED" w14:textId="77777777" w:rsidR="00966C3B" w:rsidRPr="00490430" w:rsidRDefault="00966C3B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Autoridad que concede la ayuda</w:t>
            </w:r>
          </w:p>
          <w:p w14:paraId="1EAFB91B" w14:textId="24F25931" w:rsidR="00966C3B" w:rsidRPr="00490430" w:rsidRDefault="00966C3B" w:rsidP="00FC17FF">
            <w:pPr>
              <w:spacing w:before="0" w:after="0"/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CF3C2" w14:textId="77777777" w:rsidR="00966C3B" w:rsidRPr="00490430" w:rsidRDefault="00966C3B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Nombre</w:t>
            </w:r>
          </w:p>
        </w:tc>
        <w:tc>
          <w:tcPr>
            <w:tcW w:w="41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004719" w14:textId="77777777" w:rsidR="00966C3B" w:rsidRPr="00490430" w:rsidRDefault="00966C3B">
            <w:pPr>
              <w:rPr>
                <w:rFonts w:ascii="Arial Unicode MS" w:hAnsi="Arial Unicode MS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966C3B" w:rsidRPr="00490430" w14:paraId="48045C2F" w14:textId="77777777" w:rsidTr="000F6A9D">
        <w:trPr>
          <w:trHeight w:val="300"/>
        </w:trPr>
        <w:tc>
          <w:tcPr>
            <w:tcW w:w="23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1EBD79B" w14:textId="29E1F1A9" w:rsidR="00966C3B" w:rsidRPr="00490430" w:rsidRDefault="00966C3B" w:rsidP="00FC17FF">
            <w:pPr>
              <w:spacing w:before="0" w:after="0"/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39C9" w14:textId="116AFA49" w:rsidR="00966C3B" w:rsidRPr="00490430" w:rsidRDefault="00DB398D" w:rsidP="00966C3B">
            <w:pPr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Dirección postal</w:t>
            </w:r>
            <w:r w:rsidR="00966C3B" w:rsidRPr="00490430">
              <w:rPr>
                <w:noProof/>
              </w:rPr>
              <w:t xml:space="preserve"> </w:t>
            </w:r>
            <w:r w:rsidR="00966C3B" w:rsidRPr="00490430">
              <w:rPr>
                <w:noProof/>
              </w:rPr>
              <w:br/>
            </w:r>
          </w:p>
        </w:tc>
        <w:tc>
          <w:tcPr>
            <w:tcW w:w="41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4C41D" w14:textId="77777777" w:rsidR="00966C3B" w:rsidRPr="00490430" w:rsidRDefault="00966C3B">
            <w:pPr>
              <w:rPr>
                <w:rFonts w:ascii="Arial Unicode MS" w:hAnsi="Arial Unicode MS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966C3B" w:rsidRPr="00490430" w14:paraId="74E067DD" w14:textId="77777777" w:rsidTr="000F6A9D">
        <w:trPr>
          <w:trHeight w:val="300"/>
        </w:trPr>
        <w:tc>
          <w:tcPr>
            <w:tcW w:w="23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D0AC" w14:textId="6040B07A" w:rsidR="00966C3B" w:rsidRPr="00490430" w:rsidRDefault="00966C3B">
            <w:pPr>
              <w:spacing w:before="0" w:after="0"/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F49CC" w14:textId="2CA89EC8" w:rsidR="00966C3B" w:rsidRPr="00490430" w:rsidRDefault="00966C3B" w:rsidP="00955689">
            <w:pPr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Dirección web</w:t>
            </w:r>
          </w:p>
        </w:tc>
        <w:tc>
          <w:tcPr>
            <w:tcW w:w="41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8F05DA" w14:textId="77777777" w:rsidR="00966C3B" w:rsidRPr="00490430" w:rsidRDefault="00966C3B">
            <w:pPr>
              <w:rPr>
                <w:rFonts w:ascii="Arial Unicode MS" w:hAnsi="Arial Unicode MS"/>
                <w:noProof/>
                <w:sz w:val="21"/>
                <w:szCs w:val="21"/>
              </w:rPr>
            </w:pPr>
          </w:p>
        </w:tc>
      </w:tr>
      <w:tr w:rsidR="0019532E" w:rsidRPr="00490430" w14:paraId="4ED39FE6" w14:textId="77777777" w:rsidTr="000F6A9D">
        <w:trPr>
          <w:trHeight w:val="600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15422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Título de la medida de ayuda</w:t>
            </w: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58D1E" w14:textId="77777777" w:rsidR="0019532E" w:rsidRPr="00490430" w:rsidRDefault="0019532E">
            <w:pPr>
              <w:rPr>
                <w:rFonts w:ascii="Arial Unicode MS" w:hAnsi="Arial Unicode MS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19532E" w:rsidRPr="00490430" w14:paraId="1448F29E" w14:textId="77777777" w:rsidTr="000F6A9D">
        <w:trPr>
          <w:trHeight w:val="1425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A18E4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Base jurídica nacional (referencia a la publicación oficial nacional pertinente)</w:t>
            </w: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89B09B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</w:tr>
      <w:tr w:rsidR="0019532E" w:rsidRPr="00490430" w14:paraId="7668B0E4" w14:textId="77777777" w:rsidTr="000F6A9D">
        <w:trPr>
          <w:trHeight w:val="1297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055BD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Enlace web al texto completo de la medida de ayuda</w:t>
            </w: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6124C" w14:textId="77777777" w:rsidR="0019532E" w:rsidRPr="00490430" w:rsidRDefault="0019532E">
            <w:pPr>
              <w:spacing w:line="480" w:lineRule="auto"/>
              <w:rPr>
                <w:rFonts w:ascii="Arial Unicode MS" w:hAnsi="Arial Unicode MS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CE32A7" w:rsidRPr="00490430" w14:paraId="07279869" w14:textId="77777777" w:rsidTr="000F6A9D">
        <w:trPr>
          <w:trHeight w:val="300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29571F61" w14:textId="77777777" w:rsidR="00CE32A7" w:rsidRPr="00490430" w:rsidRDefault="00CE32A7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Tipo de medida</w:t>
            </w: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B8C28" w14:textId="77777777" w:rsidR="00CE32A7" w:rsidRPr="00490430" w:rsidRDefault="001E520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-809621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Régimen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1C8BAF" w14:textId="77777777" w:rsidR="00CE32A7" w:rsidRPr="00490430" w:rsidRDefault="00CE32A7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</w:t>
            </w:r>
          </w:p>
        </w:tc>
      </w:tr>
      <w:tr w:rsidR="00CE32A7" w:rsidRPr="00490430" w14:paraId="680ECAC1" w14:textId="77777777" w:rsidTr="000F6A9D">
        <w:trPr>
          <w:trHeight w:val="462"/>
        </w:trPr>
        <w:tc>
          <w:tcPr>
            <w:tcW w:w="23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50EB3D6" w14:textId="77777777" w:rsidR="00CE32A7" w:rsidRPr="00490430" w:rsidRDefault="00CE32A7">
            <w:pPr>
              <w:spacing w:before="0" w:after="0"/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7015DB5A" w14:textId="77777777" w:rsidR="00CE32A7" w:rsidRPr="00490430" w:rsidRDefault="001E520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-1268375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Ayuda </w:t>
            </w:r>
            <w:r w:rsidR="002016B5" w:rsidRPr="00490430">
              <w:rPr>
                <w:rFonts w:ascii="Arial Unicode MS" w:hAnsi="Arial Unicode MS"/>
                <w:b/>
                <w:i/>
                <w:noProof/>
                <w:sz w:val="21"/>
              </w:rPr>
              <w:t>ad hoc</w:t>
            </w:r>
          </w:p>
        </w:tc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5FE00C8" w14:textId="77777777" w:rsidR="00CE32A7" w:rsidRPr="00490430" w:rsidRDefault="00CE32A7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Nombre del beneficiario y del grupo(</w:t>
            </w:r>
            <w:r w:rsidRPr="00490430">
              <w:rPr>
                <w:rStyle w:val="FootnoteReference"/>
                <w:rFonts w:ascii="Arial Unicode MS" w:hAnsi="Arial Unicode MS"/>
                <w:b/>
                <w:noProof/>
                <w:sz w:val="21"/>
                <w:szCs w:val="21"/>
              </w:rPr>
              <w:footnoteReference w:id="2"/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>) al que pertenece</w:t>
            </w:r>
          </w:p>
        </w:tc>
        <w:tc>
          <w:tcPr>
            <w:tcW w:w="2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CF7E5" w14:textId="6607D833" w:rsidR="00CE32A7" w:rsidRPr="00490430" w:rsidRDefault="00CE32A7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</w:tr>
      <w:tr w:rsidR="00CE32A7" w:rsidRPr="00490430" w14:paraId="3B69DC27" w14:textId="77777777" w:rsidTr="000F6A9D">
        <w:trPr>
          <w:trHeight w:val="461"/>
        </w:trPr>
        <w:tc>
          <w:tcPr>
            <w:tcW w:w="23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77A9B" w14:textId="77777777" w:rsidR="00CE32A7" w:rsidRPr="00490430" w:rsidRDefault="00CE32A7">
            <w:pPr>
              <w:spacing w:before="0" w:after="0"/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C77728" w14:textId="77777777" w:rsidR="00CE32A7" w:rsidRPr="00490430" w:rsidRDefault="00CE32A7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1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31446" w14:textId="77777777" w:rsidR="00CE32A7" w:rsidRPr="00490430" w:rsidRDefault="00CE32A7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D73A2" w14:textId="77777777" w:rsidR="00CE32A7" w:rsidRPr="00490430" w:rsidRDefault="00CE32A7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</w:tr>
      <w:tr w:rsidR="0019532E" w:rsidRPr="00490430" w14:paraId="2B5918EB" w14:textId="77777777" w:rsidTr="00096DAD">
        <w:trPr>
          <w:trHeight w:val="465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541A8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Modificación de un régimen de ayudas o de una ayuda </w:t>
            </w:r>
            <w:r w:rsidRPr="00490430">
              <w:rPr>
                <w:rFonts w:ascii="Arial Unicode MS" w:hAnsi="Arial Unicode MS"/>
                <w:b/>
                <w:i/>
                <w:noProof/>
                <w:sz w:val="21"/>
              </w:rPr>
              <w:t>ad hoc</w:t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existente</w:t>
            </w: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053480F5" w14:textId="7491B7C0" w:rsidR="0019532E" w:rsidRPr="00490430" w:rsidRDefault="0019532E" w:rsidP="00FC17FF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43EFF3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Referencia de la ayuda de la Comisión</w:t>
            </w:r>
          </w:p>
        </w:tc>
      </w:tr>
      <w:tr w:rsidR="0019532E" w:rsidRPr="00490430" w14:paraId="3E31710C" w14:textId="77777777" w:rsidTr="000F6A9D">
        <w:trPr>
          <w:trHeight w:val="495"/>
        </w:trPr>
        <w:tc>
          <w:tcPr>
            <w:tcW w:w="23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DA878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4C6CE" w14:textId="77777777" w:rsidR="0019532E" w:rsidRPr="00490430" w:rsidRDefault="001E520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-1134640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Prórroga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BA40E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</w:t>
            </w:r>
          </w:p>
        </w:tc>
      </w:tr>
      <w:tr w:rsidR="0019532E" w:rsidRPr="00490430" w14:paraId="50B72970" w14:textId="77777777" w:rsidTr="000F6A9D">
        <w:trPr>
          <w:trHeight w:val="630"/>
        </w:trPr>
        <w:tc>
          <w:tcPr>
            <w:tcW w:w="23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AA989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6ADE2" w14:textId="77777777" w:rsidR="0019532E" w:rsidRPr="00490430" w:rsidRDefault="001E520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/>
                  <w:b/>
                  <w:noProof/>
                  <w:sz w:val="21"/>
                  <w:szCs w:val="21"/>
                </w:rPr>
                <w:id w:val="1496370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Modificación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98B05" w14:textId="77777777" w:rsidR="0019532E" w:rsidRPr="00490430" w:rsidRDefault="0019532E">
            <w:pPr>
              <w:rPr>
                <w:rFonts w:ascii="Arial Unicode MS" w:hAnsi="Arial Unicode MS"/>
                <w:b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</w:t>
            </w:r>
          </w:p>
        </w:tc>
      </w:tr>
      <w:tr w:rsidR="0019532E" w:rsidRPr="00490430" w14:paraId="50A3B394" w14:textId="77777777" w:rsidTr="000F6A9D">
        <w:trPr>
          <w:trHeight w:val="300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F984B" w14:textId="223A648A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Duración(</w:t>
            </w:r>
            <w:r w:rsidRPr="00490430">
              <w:rPr>
                <w:rStyle w:val="FootnoteReference"/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  <w:footnoteReference w:id="3"/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) </w:t>
            </w: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2244E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1037703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Régimen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77A83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dd/mm/aaaa </w:t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>a</w:t>
            </w:r>
            <w:r w:rsidRPr="00490430">
              <w:rPr>
                <w:rFonts w:ascii="Arial Unicode MS" w:hAnsi="Arial Unicode MS"/>
                <w:noProof/>
                <w:sz w:val="21"/>
              </w:rPr>
              <w:t xml:space="preserve"> dd/mm/aaaa</w:t>
            </w:r>
          </w:p>
        </w:tc>
      </w:tr>
      <w:tr w:rsidR="0019532E" w:rsidRPr="00490430" w14:paraId="23B40933" w14:textId="77777777" w:rsidTr="000F6A9D">
        <w:trPr>
          <w:trHeight w:val="300"/>
        </w:trPr>
        <w:tc>
          <w:tcPr>
            <w:tcW w:w="2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2D1340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Fecha de concesión</w:t>
            </w: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859F6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679702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Ayuda </w:t>
            </w:r>
            <w:r w:rsidR="002016B5" w:rsidRPr="00490430">
              <w:rPr>
                <w:rFonts w:ascii="Arial Unicode MS" w:hAnsi="Arial Unicode MS"/>
                <w:b/>
                <w:i/>
                <w:noProof/>
                <w:sz w:val="21"/>
              </w:rPr>
              <w:t>ad hoc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018CB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>dd/mm/aaaa</w:t>
            </w:r>
          </w:p>
        </w:tc>
      </w:tr>
      <w:tr w:rsidR="0019532E" w:rsidRPr="00490430" w14:paraId="4270165A" w14:textId="77777777" w:rsidTr="000F6A9D">
        <w:trPr>
          <w:trHeight w:val="675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1C11E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Sector(es) económico(s) afectado(s)</w:t>
            </w: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A82B4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937445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Todos los sectores económicos susceptibles de recibir ayudas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A4EEF6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19532E" w:rsidRPr="00490430" w14:paraId="5398F26C" w14:textId="77777777" w:rsidTr="000F6A9D">
        <w:trPr>
          <w:trHeight w:val="6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6635E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F03D6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1399965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Ayuda limitada a sectores específicos: especifíquese a nivel de grupo de la NACE(</w:t>
            </w:r>
            <w:r w:rsidR="002016B5" w:rsidRPr="00490430">
              <w:rPr>
                <w:rStyle w:val="FootnoteReference"/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  <w:footnoteReference w:id="4"/>
            </w:r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) 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72F7CB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19532E" w:rsidRPr="00490430" w14:paraId="787B226A" w14:textId="77777777" w:rsidTr="000F6A9D">
        <w:trPr>
          <w:trHeight w:val="300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9049C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Tipo de beneficiario</w:t>
            </w: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2934F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1368444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Pyme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EA3836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19532E" w:rsidRPr="00490430" w14:paraId="699974DC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4428E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A19C7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992475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Grandes empresas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BB91D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noProof/>
                <w:sz w:val="21"/>
              </w:rPr>
              <w:t xml:space="preserve"> </w:t>
            </w:r>
          </w:p>
        </w:tc>
      </w:tr>
      <w:tr w:rsidR="0019532E" w:rsidRPr="00490430" w14:paraId="5440C27E" w14:textId="77777777" w:rsidTr="000F6A9D">
        <w:trPr>
          <w:trHeight w:val="600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50845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Presupuesto</w:t>
            </w: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B0B92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Importe total anual del presupuesto previsto con arreglo al régimen(</w:t>
            </w:r>
            <w:r w:rsidRPr="00490430">
              <w:rPr>
                <w:rStyle w:val="FootnoteReference"/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  <w:footnoteReference w:id="5"/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) 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B7A4F9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Moneda nacional ………………….. (importes totales)</w:t>
            </w:r>
          </w:p>
        </w:tc>
      </w:tr>
      <w:tr w:rsidR="0019532E" w:rsidRPr="00490430" w14:paraId="786F5B68" w14:textId="77777777" w:rsidTr="000F6A9D">
        <w:trPr>
          <w:trHeight w:val="6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2340A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33C6C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Importe global de la ayuda </w:t>
            </w:r>
            <w:r w:rsidRPr="00490430">
              <w:rPr>
                <w:rFonts w:ascii="Arial Unicode MS" w:hAnsi="Arial Unicode MS"/>
                <w:b/>
                <w:i/>
                <w:noProof/>
                <w:sz w:val="21"/>
              </w:rPr>
              <w:t>ad hoc</w:t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concedida a la empresa(</w:t>
            </w:r>
            <w:r w:rsidRPr="00490430">
              <w:rPr>
                <w:rStyle w:val="FootnoteReference"/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  <w:footnoteReference w:id="6"/>
            </w: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) 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71DE71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Moneda nacional ………………….. (importes totales)</w:t>
            </w:r>
          </w:p>
        </w:tc>
      </w:tr>
      <w:tr w:rsidR="0019532E" w:rsidRPr="00490430" w14:paraId="189DAAAF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2941F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2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C96677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2129188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Para garantías(</w:t>
            </w:r>
            <w:r w:rsidR="002016B5" w:rsidRPr="00490430">
              <w:rPr>
                <w:rStyle w:val="FootnoteReference"/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  <w:footnoteReference w:id="7"/>
            </w:r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) </w:t>
            </w:r>
          </w:p>
        </w:tc>
        <w:tc>
          <w:tcPr>
            <w:tcW w:w="3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CD112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Moneda nacional ………………….. (importes totales)</w:t>
            </w:r>
          </w:p>
        </w:tc>
      </w:tr>
      <w:tr w:rsidR="0019532E" w:rsidRPr="00490430" w14:paraId="5773F1CE" w14:textId="77777777" w:rsidTr="000F6A9D">
        <w:trPr>
          <w:trHeight w:val="300"/>
        </w:trPr>
        <w:tc>
          <w:tcPr>
            <w:tcW w:w="2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9BAE3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Instrumento de ayuda</w:t>
            </w: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7382F6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3600185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Subvención/bonificación de intereses</w:t>
            </w:r>
          </w:p>
        </w:tc>
      </w:tr>
      <w:tr w:rsidR="00CE32A7" w:rsidRPr="00490430" w14:paraId="652C8BE2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032D8" w14:textId="77777777" w:rsidR="00CE32A7" w:rsidRPr="00490430" w:rsidRDefault="00CE32A7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0B4A41" w14:textId="05D479EF" w:rsidR="00CE32A7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718710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Servicios subvencionados</w:t>
            </w:r>
          </w:p>
        </w:tc>
      </w:tr>
      <w:tr w:rsidR="0019532E" w:rsidRPr="00490430" w14:paraId="04F3DB43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04EE5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F5F9E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1041401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Préstamo/anticipos reembolsables</w:t>
            </w:r>
          </w:p>
        </w:tc>
      </w:tr>
      <w:tr w:rsidR="0019532E" w:rsidRPr="00490430" w14:paraId="4F4FA7A8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F48EC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D4653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937061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Garantía [cuando proceda, con la referencia a la decisión de la Comisión(</w:t>
            </w:r>
            <w:r w:rsidR="002016B5" w:rsidRPr="00490430">
              <w:rPr>
                <w:rStyle w:val="FootnoteReference"/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  <w:footnoteReference w:id="8"/>
            </w:r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>) ]</w:t>
            </w:r>
          </w:p>
        </w:tc>
      </w:tr>
      <w:tr w:rsidR="0019532E" w:rsidRPr="00490430" w14:paraId="69D7F75B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FB924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E5D23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1147435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Ventaja fiscal o exención fiscal</w:t>
            </w:r>
          </w:p>
        </w:tc>
      </w:tr>
      <w:tr w:rsidR="0019532E" w:rsidRPr="00490430" w14:paraId="5F64BE61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50A0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6D98D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 xml:space="preserve"> </w:t>
            </w:r>
          </w:p>
        </w:tc>
      </w:tr>
      <w:tr w:rsidR="0019532E" w:rsidRPr="00490430" w14:paraId="10CFF697" w14:textId="77777777" w:rsidTr="000F6A9D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86602" w14:textId="77777777" w:rsidR="0019532E" w:rsidRPr="00490430" w:rsidRDefault="0019532E">
            <w:pPr>
              <w:spacing w:before="0" w:after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69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9E1B3E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1896727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Otro (especifíquese):</w:t>
            </w:r>
          </w:p>
          <w:p w14:paraId="2887DC10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  <w:p w14:paraId="7F1210AC" w14:textId="77777777" w:rsidR="0019532E" w:rsidRPr="00490430" w:rsidRDefault="0019532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Indíquese en qué categoría general de las que figuran a continuación podría encajar mejor según su efecto o función:</w:t>
            </w:r>
          </w:p>
          <w:p w14:paraId="7316A5E5" w14:textId="4ADB0EB2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1384450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Subvención</w:t>
            </w:r>
          </w:p>
          <w:p w14:paraId="46E73582" w14:textId="064DEC2A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1022397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Servicios subvencionados</w:t>
            </w: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1713098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Préstamo</w:t>
            </w:r>
          </w:p>
          <w:p w14:paraId="2EFC84AF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-2105562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Garantía</w:t>
            </w:r>
          </w:p>
          <w:p w14:paraId="287AF9DA" w14:textId="77777777" w:rsidR="0019532E" w:rsidRPr="00490430" w:rsidRDefault="001E520E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sdt>
              <w:sdtPr>
                <w:rPr>
                  <w:rFonts w:ascii="Arial Unicode MS" w:hAnsi="Arial Unicode MS" w:cs="Arial"/>
                  <w:b/>
                  <w:bCs/>
                  <w:noProof/>
                  <w:sz w:val="21"/>
                  <w:szCs w:val="21"/>
                </w:rPr>
                <w:id w:val="1895539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16B5" w:rsidRPr="00490430">
                  <w:rPr>
                    <w:rFonts w:ascii="Segoe UI Symbol" w:eastAsia="MS Gothic" w:hAnsi="Segoe UI Symbol" w:cs="Segoe UI Symbol"/>
                    <w:b/>
                    <w:bCs/>
                    <w:noProof/>
                    <w:sz w:val="21"/>
                    <w:szCs w:val="21"/>
                  </w:rPr>
                  <w:t>☐</w:t>
                </w:r>
              </w:sdtContent>
            </w:sdt>
            <w:r w:rsidR="002016B5" w:rsidRPr="00490430">
              <w:rPr>
                <w:rFonts w:ascii="Arial Unicode MS" w:hAnsi="Arial Unicode MS"/>
                <w:b/>
                <w:noProof/>
                <w:sz w:val="21"/>
              </w:rPr>
              <w:t xml:space="preserve"> Ventaja fiscal</w:t>
            </w:r>
          </w:p>
        </w:tc>
      </w:tr>
      <w:tr w:rsidR="003F1708" w:rsidRPr="00490430" w14:paraId="14B48AD9" w14:textId="77777777" w:rsidTr="000F6A9D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53163D" w14:textId="77777777" w:rsidR="003F1708" w:rsidRPr="00490430" w:rsidRDefault="003F1708" w:rsidP="003F1708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Si se cofinancia mediante un fondo o fondos de la UE</w:t>
            </w:r>
          </w:p>
          <w:p w14:paraId="0EA08BB4" w14:textId="35DC08DE" w:rsidR="003F1708" w:rsidRPr="00490430" w:rsidRDefault="003F1708" w:rsidP="003F1708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4AEEE9" w14:textId="7669B21D" w:rsidR="003F1708" w:rsidRPr="00490430" w:rsidRDefault="003F1708" w:rsidP="003F1708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Nombre del fondo o fondos de la UE:</w:t>
            </w:r>
          </w:p>
        </w:tc>
        <w:tc>
          <w:tcPr>
            <w:tcW w:w="2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C681D" w14:textId="47B57C36" w:rsidR="003F1708" w:rsidRPr="00490430" w:rsidRDefault="003F1708" w:rsidP="003F1708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Importe de la ayuda (por fondo de la UE)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C31F0" w14:textId="1A43B3D7" w:rsidR="003F1708" w:rsidRPr="00490430" w:rsidRDefault="003F1708" w:rsidP="00DB398D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  <w:r w:rsidRPr="00490430">
              <w:rPr>
                <w:rFonts w:ascii="Arial Unicode MS" w:hAnsi="Arial Unicode MS"/>
                <w:b/>
                <w:noProof/>
                <w:sz w:val="21"/>
              </w:rPr>
              <w:t>Moneda nacional. (importes totales)</w:t>
            </w:r>
          </w:p>
        </w:tc>
      </w:tr>
      <w:tr w:rsidR="003F1708" w:rsidRPr="00490430" w14:paraId="7E63D03C" w14:textId="77777777" w:rsidTr="000F6A9D">
        <w:trPr>
          <w:trHeight w:val="30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84A61" w14:textId="3B940665" w:rsidR="003F1708" w:rsidRPr="00490430" w:rsidRDefault="003F1708" w:rsidP="003F1708">
            <w:pPr>
              <w:spacing w:before="0"/>
              <w:jc w:val="left"/>
              <w:rPr>
                <w:rFonts w:ascii="Arial Unicode MS" w:hAnsi="Arial Unicode MS" w:cs="Arial"/>
                <w:b/>
                <w:bCs/>
                <w:noProof/>
                <w:sz w:val="21"/>
                <w:szCs w:val="21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63DCE" w14:textId="6FCB070E" w:rsidR="003F1708" w:rsidRPr="00490430" w:rsidDel="003F1708" w:rsidRDefault="003F1708" w:rsidP="003F1708">
            <w:pPr>
              <w:spacing w:before="0"/>
              <w:jc w:val="left"/>
              <w:rPr>
                <w:b/>
                <w:bCs/>
                <w:noProof/>
                <w:sz w:val="17"/>
                <w:szCs w:val="17"/>
              </w:rPr>
            </w:pPr>
          </w:p>
        </w:tc>
        <w:tc>
          <w:tcPr>
            <w:tcW w:w="2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DCE1F" w14:textId="77777777" w:rsidR="003F1708" w:rsidRPr="00490430" w:rsidDel="003F1708" w:rsidRDefault="003F1708" w:rsidP="003F1708">
            <w:pPr>
              <w:spacing w:before="0"/>
              <w:jc w:val="left"/>
              <w:rPr>
                <w:b/>
                <w:bCs/>
                <w:noProof/>
                <w:sz w:val="17"/>
                <w:szCs w:val="17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A2A41" w14:textId="0878D87F" w:rsidR="003F1708" w:rsidRPr="00490430" w:rsidDel="003F1708" w:rsidRDefault="003F1708" w:rsidP="003F1708">
            <w:pPr>
              <w:spacing w:before="0"/>
              <w:jc w:val="left"/>
              <w:rPr>
                <w:b/>
                <w:bCs/>
                <w:noProof/>
                <w:sz w:val="17"/>
                <w:szCs w:val="17"/>
              </w:rPr>
            </w:pPr>
          </w:p>
        </w:tc>
      </w:tr>
    </w:tbl>
    <w:p w14:paraId="7DC87BF7" w14:textId="55B05021" w:rsidR="0019532E" w:rsidRPr="00490430" w:rsidRDefault="0019532E" w:rsidP="0019532E">
      <w:pPr>
        <w:shd w:val="clear" w:color="auto" w:fill="FFFFFF"/>
        <w:spacing w:after="0" w:line="312" w:lineRule="atLeast"/>
        <w:rPr>
          <w:rFonts w:ascii="Arial Unicode MS" w:eastAsia="Times New Roman" w:hAnsi="Arial Unicode MS"/>
          <w:noProof/>
          <w:color w:val="444444"/>
          <w:sz w:val="21"/>
          <w:szCs w:val="21"/>
          <w:lang w:eastAsia="de-DE"/>
        </w:rPr>
      </w:pPr>
    </w:p>
    <w:p w14:paraId="0292F60E" w14:textId="77777777" w:rsidR="00FC17FF" w:rsidRPr="00490430" w:rsidRDefault="00FC17FF" w:rsidP="00FC17FF">
      <w:pPr>
        <w:spacing w:after="480"/>
        <w:jc w:val="center"/>
        <w:rPr>
          <w:b/>
          <w:bCs/>
          <w:noProof/>
          <w:szCs w:val="24"/>
        </w:rPr>
      </w:pPr>
      <w:r w:rsidRPr="00490430">
        <w:rPr>
          <w:b/>
          <w:noProof/>
        </w:rPr>
        <w:t>PARTE II</w:t>
      </w:r>
    </w:p>
    <w:p w14:paraId="5AF63414" w14:textId="77777777" w:rsidR="00FC17FF" w:rsidRPr="00490430" w:rsidRDefault="00FC17FF" w:rsidP="00FC17FF">
      <w:pPr>
        <w:spacing w:after="480"/>
        <w:jc w:val="center"/>
        <w:rPr>
          <w:b/>
          <w:bCs/>
          <w:smallCaps/>
          <w:noProof/>
          <w:szCs w:val="24"/>
        </w:rPr>
      </w:pPr>
      <w:r w:rsidRPr="00490430">
        <w:rPr>
          <w:b/>
          <w:noProof/>
        </w:rPr>
        <w:t>que se ha de facilitar mediante el sistema de notificación electrónica de la Comisión, tal como se establece en el artículo 11</w:t>
      </w:r>
    </w:p>
    <w:p w14:paraId="3238B790" w14:textId="77777777" w:rsidR="00FC17FF" w:rsidRPr="00490430" w:rsidRDefault="00FC17FF" w:rsidP="00FC17FF">
      <w:pPr>
        <w:spacing w:after="0"/>
        <w:rPr>
          <w:noProof/>
          <w:szCs w:val="24"/>
        </w:rPr>
      </w:pPr>
      <w:r w:rsidRPr="00490430">
        <w:rPr>
          <w:noProof/>
        </w:rPr>
        <w:t>Indíquese en virtud de qué disposición del Reglamento de exención por categorías en el sector de la pesca se aplica la medida de ayuda.</w:t>
      </w:r>
    </w:p>
    <w:tbl>
      <w:tblPr>
        <w:tblW w:w="8988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96"/>
        <w:gridCol w:w="12"/>
        <w:gridCol w:w="2634"/>
        <w:gridCol w:w="6"/>
        <w:gridCol w:w="2640"/>
      </w:tblGrid>
      <w:tr w:rsidR="00FC17FF" w:rsidRPr="00490430" w14:paraId="693AD275" w14:textId="77777777" w:rsidTr="00FC17FF">
        <w:trPr>
          <w:trHeight w:val="445"/>
        </w:trPr>
        <w:tc>
          <w:tcPr>
            <w:tcW w:w="8988" w:type="dxa"/>
            <w:gridSpan w:val="5"/>
          </w:tcPr>
          <w:p w14:paraId="44E6E70E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 la innovación en el sector de la pesca (artículo 15)</w:t>
            </w:r>
          </w:p>
        </w:tc>
      </w:tr>
      <w:tr w:rsidR="00FC17FF" w:rsidRPr="00490430" w14:paraId="37A27BAF" w14:textId="77777777" w:rsidTr="00FC17FF">
        <w:trPr>
          <w:trHeight w:val="469"/>
        </w:trPr>
        <w:tc>
          <w:tcPr>
            <w:tcW w:w="8988" w:type="dxa"/>
            <w:gridSpan w:val="5"/>
          </w:tcPr>
          <w:p w14:paraId="10A8D28F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 servicios de asesoramiento (artículo 16)</w:t>
            </w:r>
          </w:p>
        </w:tc>
      </w:tr>
      <w:tr w:rsidR="00FC17FF" w:rsidRPr="00490430" w14:paraId="2EAD20BB" w14:textId="77777777" w:rsidTr="00FC17FF">
        <w:trPr>
          <w:trHeight w:val="481"/>
        </w:trPr>
        <w:tc>
          <w:tcPr>
            <w:tcW w:w="8988" w:type="dxa"/>
            <w:gridSpan w:val="5"/>
          </w:tcPr>
          <w:p w14:paraId="6F6FCA34" w14:textId="49543CE8" w:rsidR="00FC17FF" w:rsidRPr="00490430" w:rsidRDefault="00FC17FF" w:rsidP="00895161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 asociaciones entre científicos y pescadores (artículo 17)</w:t>
            </w:r>
          </w:p>
        </w:tc>
      </w:tr>
      <w:tr w:rsidR="00895161" w:rsidRPr="00490430" w14:paraId="2C2FC7AC" w14:textId="77777777" w:rsidTr="00FC17FF">
        <w:trPr>
          <w:trHeight w:val="589"/>
        </w:trPr>
        <w:tc>
          <w:tcPr>
            <w:tcW w:w="8988" w:type="dxa"/>
            <w:gridSpan w:val="5"/>
          </w:tcPr>
          <w:p w14:paraId="51F7D83F" w14:textId="1DD7DF05" w:rsidR="00895161" w:rsidRPr="00490430" w:rsidRDefault="00895161" w:rsidP="00842632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 fomentar el capital humano y el diálogo social (artículo 18)</w:t>
            </w:r>
          </w:p>
        </w:tc>
      </w:tr>
      <w:tr w:rsidR="00FC17FF" w:rsidRPr="00490430" w14:paraId="5FA32C7F" w14:textId="77777777" w:rsidTr="00FC17FF">
        <w:trPr>
          <w:trHeight w:val="589"/>
        </w:trPr>
        <w:tc>
          <w:tcPr>
            <w:tcW w:w="8988" w:type="dxa"/>
            <w:gridSpan w:val="5"/>
          </w:tcPr>
          <w:p w14:paraId="42CD78E1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facilitar la diversificación y nuevas formas de ingresos</w:t>
            </w:r>
            <w:r w:rsidRPr="00490430">
              <w:rPr>
                <w:noProof/>
              </w:rPr>
              <w:t xml:space="preserve"> (artículo 19)</w:t>
            </w:r>
          </w:p>
        </w:tc>
      </w:tr>
      <w:tr w:rsidR="00FC17FF" w:rsidRPr="00490430" w14:paraId="18C897D1" w14:textId="77777777" w:rsidTr="00FC17FF">
        <w:trPr>
          <w:trHeight w:val="481"/>
        </w:trPr>
        <w:tc>
          <w:tcPr>
            <w:tcW w:w="8988" w:type="dxa"/>
            <w:gridSpan w:val="5"/>
          </w:tcPr>
          <w:p w14:paraId="11EEFF66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primera adquisición de un buque pesquero</w:t>
            </w:r>
            <w:r w:rsidRPr="00490430">
              <w:rPr>
                <w:noProof/>
              </w:rPr>
              <w:t xml:space="preserve"> (artículo 20)</w:t>
            </w:r>
          </w:p>
        </w:tc>
      </w:tr>
      <w:tr w:rsidR="00FC17FF" w:rsidRPr="00490430" w14:paraId="39449BEB" w14:textId="77777777" w:rsidTr="00FC17FF">
        <w:trPr>
          <w:trHeight w:val="469"/>
        </w:trPr>
        <w:tc>
          <w:tcPr>
            <w:tcW w:w="8988" w:type="dxa"/>
            <w:gridSpan w:val="5"/>
          </w:tcPr>
          <w:p w14:paraId="6274E366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mejora de la salud, la seguridad y las condiciones de trabajo de los pescadores</w:t>
            </w:r>
            <w:r w:rsidRPr="00490430">
              <w:rPr>
                <w:noProof/>
              </w:rPr>
              <w:t xml:space="preserve"> (artículo 21)</w:t>
            </w:r>
          </w:p>
        </w:tc>
      </w:tr>
      <w:tr w:rsidR="00FC17FF" w:rsidRPr="00490430" w14:paraId="5E979DB9" w14:textId="77777777" w:rsidTr="00FC17FF">
        <w:trPr>
          <w:trHeight w:val="481"/>
        </w:trPr>
        <w:tc>
          <w:tcPr>
            <w:tcW w:w="8988" w:type="dxa"/>
            <w:gridSpan w:val="5"/>
          </w:tcPr>
          <w:p w14:paraId="181E5460" w14:textId="25F2BF92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al pago de primas de seguros y a contribuciones financieras a fondos mutuales (artículo 22)</w:t>
            </w:r>
          </w:p>
        </w:tc>
      </w:tr>
      <w:tr w:rsidR="00FC17FF" w:rsidRPr="00490430" w14:paraId="5557CC9E" w14:textId="77777777" w:rsidTr="00FC17FF">
        <w:trPr>
          <w:trHeight w:val="469"/>
        </w:trPr>
        <w:tc>
          <w:tcPr>
            <w:tcW w:w="8988" w:type="dxa"/>
            <w:gridSpan w:val="5"/>
          </w:tcPr>
          <w:p w14:paraId="798A9A8B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los sistemas de asignación de las posibilidades de pesca</w:t>
            </w:r>
            <w:r w:rsidRPr="00490430">
              <w:rPr>
                <w:noProof/>
              </w:rPr>
              <w:t xml:space="preserve"> (artículo 23)</w:t>
            </w:r>
          </w:p>
        </w:tc>
      </w:tr>
      <w:tr w:rsidR="00FC17FF" w:rsidRPr="00490430" w14:paraId="6BBF2385" w14:textId="77777777" w:rsidTr="00FC17FF">
        <w:trPr>
          <w:trHeight w:val="721"/>
        </w:trPr>
        <w:tc>
          <w:tcPr>
            <w:tcW w:w="8988" w:type="dxa"/>
            <w:gridSpan w:val="5"/>
          </w:tcPr>
          <w:p w14:paraId="2451A8A2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limitar el impacto de la pesca en el medio ambiente y adaptar la pesca a la protección de las especies</w:t>
            </w:r>
            <w:r w:rsidRPr="00490430">
              <w:rPr>
                <w:noProof/>
              </w:rPr>
              <w:t xml:space="preserve"> (artículo 24)</w:t>
            </w:r>
          </w:p>
        </w:tc>
      </w:tr>
      <w:tr w:rsidR="00FC17FF" w:rsidRPr="00490430" w14:paraId="280AA278" w14:textId="77777777" w:rsidTr="00FC17FF">
        <w:trPr>
          <w:trHeight w:val="709"/>
        </w:trPr>
        <w:tc>
          <w:tcPr>
            <w:tcW w:w="8988" w:type="dxa"/>
            <w:gridSpan w:val="5"/>
          </w:tcPr>
          <w:p w14:paraId="1EC288E6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 la innovación relacionada con la conservación de los recursos biológicos marinos (artículo 25)</w:t>
            </w:r>
          </w:p>
        </w:tc>
      </w:tr>
      <w:tr w:rsidR="00FC17FF" w:rsidRPr="00490430" w14:paraId="2C501BA2" w14:textId="77777777" w:rsidTr="00FC17FF">
        <w:trPr>
          <w:trHeight w:val="709"/>
        </w:trPr>
        <w:tc>
          <w:tcPr>
            <w:tcW w:w="8988" w:type="dxa"/>
            <w:gridSpan w:val="5"/>
          </w:tcPr>
          <w:p w14:paraId="3B0790F0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protección y recuperación de la biodiversidad y ecosistemas y regímenes marinos en el marco de actividades pesqueras sostenibles</w:t>
            </w:r>
            <w:r w:rsidRPr="00490430">
              <w:rPr>
                <w:noProof/>
              </w:rPr>
              <w:t xml:space="preserve"> (artículo 26)</w:t>
            </w:r>
          </w:p>
        </w:tc>
      </w:tr>
      <w:tr w:rsidR="00FC17FF" w:rsidRPr="00490430" w14:paraId="0C8BDE3F" w14:textId="77777777" w:rsidTr="00FC17FF">
        <w:trPr>
          <w:trHeight w:val="745"/>
        </w:trPr>
        <w:tc>
          <w:tcPr>
            <w:tcW w:w="8988" w:type="dxa"/>
            <w:gridSpan w:val="5"/>
          </w:tcPr>
          <w:p w14:paraId="1840E487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mejorar la eficiencia energética y atenuar los efectos del cambio climático</w:t>
            </w:r>
            <w:r w:rsidRPr="00490430">
              <w:rPr>
                <w:noProof/>
              </w:rPr>
              <w:t xml:space="preserve"> (artículo 27)</w:t>
            </w:r>
          </w:p>
        </w:tc>
      </w:tr>
      <w:tr w:rsidR="00FC17FF" w:rsidRPr="00490430" w14:paraId="7A2C83D7" w14:textId="77777777" w:rsidTr="00FC17FF">
        <w:trPr>
          <w:trHeight w:val="553"/>
        </w:trPr>
        <w:tc>
          <w:tcPr>
            <w:tcW w:w="8988" w:type="dxa"/>
            <w:gridSpan w:val="5"/>
          </w:tcPr>
          <w:p w14:paraId="6CD9CA23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al valor añadido, la calidad de los productos y la utilización de las capturas no deseadas</w:t>
            </w:r>
            <w:r w:rsidRPr="00490430">
              <w:rPr>
                <w:noProof/>
              </w:rPr>
              <w:t xml:space="preserve"> (artículo 28)</w:t>
            </w:r>
          </w:p>
        </w:tc>
      </w:tr>
      <w:tr w:rsidR="00FC17FF" w:rsidRPr="00490430" w14:paraId="394BC6C1" w14:textId="77777777" w:rsidTr="00FC17FF">
        <w:trPr>
          <w:trHeight w:val="553"/>
        </w:trPr>
        <w:tc>
          <w:tcPr>
            <w:tcW w:w="8988" w:type="dxa"/>
            <w:gridSpan w:val="5"/>
          </w:tcPr>
          <w:p w14:paraId="18CADB4D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puertos pesqueros, lugares de desembarque, lonjas y fondeaderos</w:t>
            </w:r>
            <w:r w:rsidRPr="00490430">
              <w:rPr>
                <w:noProof/>
              </w:rPr>
              <w:t xml:space="preserve"> (artículo 29)</w:t>
            </w:r>
          </w:p>
        </w:tc>
      </w:tr>
      <w:tr w:rsidR="00FC17FF" w:rsidRPr="00490430" w14:paraId="542E8A7A" w14:textId="77777777" w:rsidTr="00FC17FF">
        <w:trPr>
          <w:trHeight w:val="433"/>
        </w:trPr>
        <w:tc>
          <w:tcPr>
            <w:tcW w:w="8988" w:type="dxa"/>
            <w:gridSpan w:val="5"/>
          </w:tcPr>
          <w:p w14:paraId="2B14B348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pesca en aguas interiores y a la flora y fauna acuáticas en aguas interiores</w:t>
            </w:r>
            <w:r w:rsidRPr="00490430">
              <w:rPr>
                <w:noProof/>
              </w:rPr>
              <w:t xml:space="preserve"> (artículo 30)</w:t>
            </w:r>
          </w:p>
        </w:tc>
      </w:tr>
      <w:tr w:rsidR="00FC17FF" w:rsidRPr="00490430" w14:paraId="7E988D8A" w14:textId="77777777" w:rsidTr="00FC17FF">
        <w:trPr>
          <w:trHeight w:val="553"/>
        </w:trPr>
        <w:tc>
          <w:tcPr>
            <w:tcW w:w="8988" w:type="dxa"/>
            <w:gridSpan w:val="5"/>
          </w:tcPr>
          <w:p w14:paraId="18834270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innovación en el sector de la acuicultura</w:t>
            </w:r>
            <w:r w:rsidRPr="00490430">
              <w:rPr>
                <w:noProof/>
              </w:rPr>
              <w:t xml:space="preserve"> (artículo 32)</w:t>
            </w:r>
          </w:p>
        </w:tc>
      </w:tr>
      <w:tr w:rsidR="00FC17FF" w:rsidRPr="00490430" w14:paraId="2BED63E4" w14:textId="77777777" w:rsidTr="00FC17FF">
        <w:trPr>
          <w:trHeight w:val="445"/>
        </w:trPr>
        <w:tc>
          <w:tcPr>
            <w:tcW w:w="8988" w:type="dxa"/>
            <w:gridSpan w:val="5"/>
          </w:tcPr>
          <w:p w14:paraId="3D7AD295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para inversiones destinadas a aumentar la productividad o tener un efecto positivo en el medio ambiente en el sector de la acuicultura</w:t>
            </w:r>
            <w:r w:rsidRPr="00490430">
              <w:rPr>
                <w:noProof/>
              </w:rPr>
              <w:t xml:space="preserve"> (artículo 33)</w:t>
            </w:r>
          </w:p>
        </w:tc>
      </w:tr>
      <w:tr w:rsidR="00FC17FF" w:rsidRPr="00490430" w14:paraId="0D2AFBE6" w14:textId="77777777" w:rsidTr="00FC17FF">
        <w:trPr>
          <w:trHeight w:val="445"/>
        </w:trPr>
        <w:tc>
          <w:tcPr>
            <w:tcW w:w="8988" w:type="dxa"/>
            <w:gridSpan w:val="5"/>
          </w:tcPr>
          <w:p w14:paraId="4D1DD96D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los servicios de gestión, de sustitución y de asesoramiento para las explotaciones acuícolas</w:t>
            </w:r>
            <w:r w:rsidRPr="00490430">
              <w:rPr>
                <w:noProof/>
              </w:rPr>
              <w:t xml:space="preserve"> (artículo 34)</w:t>
            </w:r>
          </w:p>
        </w:tc>
      </w:tr>
      <w:tr w:rsidR="00FC17FF" w:rsidRPr="00490430" w14:paraId="53169146" w14:textId="77777777" w:rsidTr="00FC17FF">
        <w:trPr>
          <w:trHeight w:val="445"/>
        </w:trPr>
        <w:tc>
          <w:tcPr>
            <w:tcW w:w="8988" w:type="dxa"/>
            <w:gridSpan w:val="5"/>
          </w:tcPr>
          <w:p w14:paraId="450E5D1A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fomentar el capital humano y la conexión en red en el sector de la acuicultura</w:t>
            </w:r>
            <w:r w:rsidRPr="00490430">
              <w:rPr>
                <w:noProof/>
              </w:rPr>
              <w:t xml:space="preserve"> (artículo 35)</w:t>
            </w:r>
          </w:p>
        </w:tc>
      </w:tr>
      <w:tr w:rsidR="00FC17FF" w:rsidRPr="00490430" w14:paraId="019C1613" w14:textId="77777777" w:rsidTr="00FC17FF">
        <w:trPr>
          <w:trHeight w:val="445"/>
        </w:trPr>
        <w:tc>
          <w:tcPr>
            <w:tcW w:w="8988" w:type="dxa"/>
            <w:gridSpan w:val="5"/>
          </w:tcPr>
          <w:p w14:paraId="23D01AAD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aumentar el potencial de las zonas de producción acuícola</w:t>
            </w:r>
            <w:r w:rsidRPr="00490430">
              <w:rPr>
                <w:noProof/>
              </w:rPr>
              <w:t xml:space="preserve"> (artículo 36)</w:t>
            </w:r>
          </w:p>
        </w:tc>
      </w:tr>
      <w:tr w:rsidR="00FC17FF" w:rsidRPr="00490430" w14:paraId="4520861F" w14:textId="77777777" w:rsidTr="00FC17FF">
        <w:trPr>
          <w:trHeight w:val="445"/>
        </w:trPr>
        <w:tc>
          <w:tcPr>
            <w:tcW w:w="8988" w:type="dxa"/>
            <w:gridSpan w:val="5"/>
          </w:tcPr>
          <w:p w14:paraId="6FDB24D2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fomentar que los nuevos empresarios acuícolas practiquen una acuicultura sostenible</w:t>
            </w:r>
            <w:r w:rsidRPr="00490430">
              <w:rPr>
                <w:noProof/>
              </w:rPr>
              <w:t xml:space="preserve"> (artículo 37)</w:t>
            </w:r>
          </w:p>
        </w:tc>
      </w:tr>
      <w:tr w:rsidR="00FC17FF" w:rsidRPr="00490430" w14:paraId="4EC278D7" w14:textId="77777777" w:rsidTr="00FC17FF">
        <w:trPr>
          <w:trHeight w:val="445"/>
        </w:trPr>
        <w:tc>
          <w:tcPr>
            <w:tcW w:w="8988" w:type="dxa"/>
            <w:gridSpan w:val="5"/>
          </w:tcPr>
          <w:p w14:paraId="0BC63A97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reconversión a sistemas de gestión y auditoría medioambientales y a la acuicultura ecológica</w:t>
            </w:r>
            <w:r w:rsidRPr="00490430">
              <w:rPr>
                <w:noProof/>
              </w:rPr>
              <w:t xml:space="preserve"> (artículo 38)</w:t>
            </w:r>
          </w:p>
        </w:tc>
      </w:tr>
      <w:tr w:rsidR="00FC17FF" w:rsidRPr="00490430" w14:paraId="1A5ED19C" w14:textId="77777777" w:rsidTr="00FC17FF">
        <w:trPr>
          <w:trHeight w:val="445"/>
        </w:trPr>
        <w:tc>
          <w:tcPr>
            <w:tcW w:w="8988" w:type="dxa"/>
            <w:gridSpan w:val="5"/>
          </w:tcPr>
          <w:p w14:paraId="15A29C9C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servicios medioambientales</w:t>
            </w:r>
            <w:r w:rsidRPr="00490430">
              <w:rPr>
                <w:noProof/>
              </w:rPr>
              <w:t xml:space="preserve"> (artículo 39)</w:t>
            </w:r>
          </w:p>
        </w:tc>
      </w:tr>
      <w:tr w:rsidR="00FC17FF" w:rsidRPr="00490430" w14:paraId="7685D93B" w14:textId="77777777" w:rsidTr="00FC17FF">
        <w:trPr>
          <w:trHeight w:val="445"/>
        </w:trPr>
        <w:tc>
          <w:tcPr>
            <w:tcW w:w="8988" w:type="dxa"/>
            <w:gridSpan w:val="5"/>
          </w:tcPr>
          <w:p w14:paraId="429C0558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medidas de salud pública</w:t>
            </w:r>
            <w:r w:rsidRPr="00490430">
              <w:rPr>
                <w:noProof/>
              </w:rPr>
              <w:t xml:space="preserve"> (artículo 40)</w:t>
            </w:r>
          </w:p>
        </w:tc>
      </w:tr>
      <w:tr w:rsidR="00FC17FF" w:rsidRPr="00490430" w14:paraId="77227CC5" w14:textId="77777777" w:rsidTr="00FC17FF">
        <w:trPr>
          <w:trHeight w:val="445"/>
        </w:trPr>
        <w:tc>
          <w:tcPr>
            <w:tcW w:w="8988" w:type="dxa"/>
            <w:gridSpan w:val="5"/>
          </w:tcPr>
          <w:p w14:paraId="07EBAB97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 xml:space="preserve"> Ayudas destinadas a medidas zoosanitarias y de bienestar animal</w:t>
            </w:r>
            <w:r w:rsidRPr="00490430">
              <w:rPr>
                <w:noProof/>
              </w:rPr>
              <w:t xml:space="preserve"> (artículo 41)</w:t>
            </w:r>
          </w:p>
        </w:tc>
      </w:tr>
      <w:tr w:rsidR="00FC17FF" w:rsidRPr="00490430" w14:paraId="4B19F9D6" w14:textId="77777777" w:rsidTr="00FC17FF">
        <w:trPr>
          <w:trHeight w:val="445"/>
        </w:trPr>
        <w:tc>
          <w:tcPr>
            <w:tcW w:w="8988" w:type="dxa"/>
            <w:gridSpan w:val="5"/>
          </w:tcPr>
          <w:p w14:paraId="01198543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prevención, control y erradicación de enfermedades</w:t>
            </w:r>
            <w:r w:rsidRPr="00490430">
              <w:rPr>
                <w:noProof/>
              </w:rPr>
              <w:t xml:space="preserve"> (artículo 42)</w:t>
            </w:r>
          </w:p>
        </w:tc>
      </w:tr>
      <w:tr w:rsidR="00FC17FF" w:rsidRPr="00490430" w14:paraId="1025B60E" w14:textId="77777777" w:rsidTr="00FC17FF">
        <w:trPr>
          <w:trHeight w:val="445"/>
        </w:trPr>
        <w:tc>
          <w:tcPr>
            <w:tcW w:w="8988" w:type="dxa"/>
            <w:gridSpan w:val="5"/>
          </w:tcPr>
          <w:p w14:paraId="3E925DCF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para inversiones destinadas a prevenir y atenuar los daños causados por enfermedades animales</w:t>
            </w:r>
            <w:r w:rsidRPr="00490430">
              <w:rPr>
                <w:noProof/>
              </w:rPr>
              <w:t xml:space="preserve"> (artículo 43)</w:t>
            </w:r>
          </w:p>
        </w:tc>
      </w:tr>
      <w:tr w:rsidR="00FC17FF" w:rsidRPr="00490430" w14:paraId="6F5A3847" w14:textId="77777777" w:rsidTr="00FC17FF">
        <w:trPr>
          <w:trHeight w:val="445"/>
        </w:trPr>
        <w:tc>
          <w:tcPr>
            <w:tcW w:w="8988" w:type="dxa"/>
            <w:gridSpan w:val="5"/>
          </w:tcPr>
          <w:p w14:paraId="11C5E120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seguros para las poblaciones acuícolas</w:t>
            </w:r>
            <w:r w:rsidRPr="00490430">
              <w:rPr>
                <w:noProof/>
              </w:rPr>
              <w:t xml:space="preserve"> (artículo 44)</w:t>
            </w:r>
          </w:p>
        </w:tc>
      </w:tr>
      <w:tr w:rsidR="00FC17FF" w:rsidRPr="00490430" w14:paraId="436BD6F0" w14:textId="77777777" w:rsidTr="00FC17FF">
        <w:trPr>
          <w:trHeight w:val="445"/>
        </w:trPr>
        <w:tc>
          <w:tcPr>
            <w:tcW w:w="8988" w:type="dxa"/>
            <w:gridSpan w:val="5"/>
          </w:tcPr>
          <w:p w14:paraId="732DE9B6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medidas de comercialización</w:t>
            </w:r>
            <w:r w:rsidRPr="00490430">
              <w:rPr>
                <w:noProof/>
              </w:rPr>
              <w:t xml:space="preserve"> (artículo 45)</w:t>
            </w:r>
          </w:p>
        </w:tc>
      </w:tr>
      <w:tr w:rsidR="00FC17FF" w:rsidRPr="00490430" w14:paraId="73AC37DD" w14:textId="77777777" w:rsidTr="00FC17FF">
        <w:trPr>
          <w:trHeight w:val="445"/>
        </w:trPr>
        <w:tc>
          <w:tcPr>
            <w:tcW w:w="8988" w:type="dxa"/>
            <w:gridSpan w:val="5"/>
          </w:tcPr>
          <w:p w14:paraId="1B219DB7" w14:textId="03DD34B7" w:rsidR="00FC17FF" w:rsidRPr="00490430" w:rsidRDefault="00FC17FF" w:rsidP="00D04D59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la transformación de productos de la pesca y de la acuicultura</w:t>
            </w:r>
            <w:r w:rsidRPr="00490430">
              <w:rPr>
                <w:noProof/>
              </w:rPr>
              <w:t xml:space="preserve"> (artículo 46) </w:t>
            </w:r>
          </w:p>
        </w:tc>
      </w:tr>
      <w:tr w:rsidR="00FC17FF" w:rsidRPr="00490430" w14:paraId="52C4E68E" w14:textId="77777777" w:rsidTr="00FC17FF">
        <w:trPr>
          <w:trHeight w:val="445"/>
        </w:trPr>
        <w:tc>
          <w:tcPr>
            <w:tcW w:w="8988" w:type="dxa"/>
            <w:gridSpan w:val="5"/>
          </w:tcPr>
          <w:p w14:paraId="30E816F1" w14:textId="4723531C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 xml:space="preserve">Ayudas destinadas a la recopilación, gestión, utilización y tratamiento de datos en el sector pesquero </w:t>
            </w:r>
            <w:r w:rsidRPr="00490430">
              <w:rPr>
                <w:noProof/>
              </w:rPr>
              <w:t>(artículo 47)</w:t>
            </w:r>
          </w:p>
        </w:tc>
      </w:tr>
      <w:tr w:rsidR="00FC17FF" w:rsidRPr="00490430" w14:paraId="7ACA2609" w14:textId="77777777" w:rsidTr="00FC17FF">
        <w:trPr>
          <w:trHeight w:val="445"/>
        </w:trPr>
        <w:tc>
          <w:tcPr>
            <w:tcW w:w="8988" w:type="dxa"/>
            <w:gridSpan w:val="5"/>
          </w:tcPr>
          <w:p w14:paraId="66CDA89B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prevenir y atenuar los perjuicios causados por desastres naturales</w:t>
            </w:r>
            <w:r w:rsidRPr="00490430">
              <w:rPr>
                <w:noProof/>
              </w:rPr>
              <w:t xml:space="preserve"> (artículo 48)</w:t>
            </w:r>
          </w:p>
        </w:tc>
      </w:tr>
      <w:tr w:rsidR="00FC17FF" w:rsidRPr="00490430" w14:paraId="2BAEFBEA" w14:textId="77777777" w:rsidTr="00FC17FF">
        <w:trPr>
          <w:trHeight w:val="445"/>
        </w:trPr>
        <w:tc>
          <w:tcPr>
            <w:tcW w:w="3708" w:type="dxa"/>
            <w:gridSpan w:val="2"/>
            <w:vMerge w:val="restart"/>
          </w:tcPr>
          <w:p w14:paraId="38221E68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 reparar los daños causados por desastres naturales (artículo 49)</w:t>
            </w:r>
          </w:p>
        </w:tc>
        <w:tc>
          <w:tcPr>
            <w:tcW w:w="2640" w:type="dxa"/>
            <w:gridSpan w:val="2"/>
          </w:tcPr>
          <w:p w14:paraId="0FF54E6E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t>Tipo de desastre natural:</w:t>
            </w:r>
          </w:p>
        </w:tc>
        <w:tc>
          <w:tcPr>
            <w:tcW w:w="2640" w:type="dxa"/>
          </w:tcPr>
          <w:p w14:paraId="50CE92D9" w14:textId="77777777" w:rsidR="00FC17FF" w:rsidRPr="00490430" w:rsidRDefault="00FC17FF" w:rsidP="00FC17FF">
            <w:pPr>
              <w:spacing w:before="40"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terremoto</w:t>
            </w:r>
          </w:p>
          <w:p w14:paraId="1FE47436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avalancha</w:t>
            </w:r>
          </w:p>
          <w:p w14:paraId="1A4B0C3E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corrimiento de tierras</w:t>
            </w:r>
          </w:p>
          <w:p w14:paraId="4C216B15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inundación</w:t>
            </w:r>
          </w:p>
          <w:p w14:paraId="3915E630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tornado</w:t>
            </w:r>
          </w:p>
          <w:p w14:paraId="182C85F3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huracán</w:t>
            </w:r>
          </w:p>
          <w:p w14:paraId="7F1B6BD4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erupción volcánica</w:t>
            </w:r>
          </w:p>
          <w:p w14:paraId="5A0498D4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incendio forestal</w:t>
            </w:r>
          </w:p>
          <w:p w14:paraId="7D67DDBF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otro(s)</w:t>
            </w:r>
          </w:p>
          <w:p w14:paraId="14B2D556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t>Especifíquese: ….</w:t>
            </w:r>
          </w:p>
        </w:tc>
      </w:tr>
      <w:tr w:rsidR="00FC17FF" w:rsidRPr="00490430" w14:paraId="36099074" w14:textId="77777777" w:rsidTr="00FC17FF">
        <w:trPr>
          <w:trHeight w:val="185"/>
        </w:trPr>
        <w:tc>
          <w:tcPr>
            <w:tcW w:w="3708" w:type="dxa"/>
            <w:gridSpan w:val="2"/>
            <w:vMerge/>
          </w:tcPr>
          <w:p w14:paraId="73031845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</w:p>
        </w:tc>
        <w:tc>
          <w:tcPr>
            <w:tcW w:w="2640" w:type="dxa"/>
            <w:gridSpan w:val="2"/>
          </w:tcPr>
          <w:p w14:paraId="58C70E38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t>Fecha en que se ha producido el desastre natural</w:t>
            </w:r>
          </w:p>
        </w:tc>
        <w:tc>
          <w:tcPr>
            <w:tcW w:w="2640" w:type="dxa"/>
          </w:tcPr>
          <w:p w14:paraId="67795D9F" w14:textId="77777777" w:rsidR="00FC17FF" w:rsidRPr="00490430" w:rsidRDefault="00FC17FF" w:rsidP="00FC17FF">
            <w:pPr>
              <w:spacing w:before="40" w:after="4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t>dd/mm/aaaa a dd/mm/aaaa</w:t>
            </w:r>
          </w:p>
        </w:tc>
      </w:tr>
      <w:tr w:rsidR="00FC17FF" w:rsidRPr="00490430" w14:paraId="5B9D1211" w14:textId="77777777" w:rsidTr="00FC17FF">
        <w:trPr>
          <w:trHeight w:val="445"/>
        </w:trPr>
        <w:tc>
          <w:tcPr>
            <w:tcW w:w="8988" w:type="dxa"/>
            <w:gridSpan w:val="5"/>
          </w:tcPr>
          <w:p w14:paraId="27F77700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prevenir y atenuar los daños causados por fenómenos climáticos adversos que pueden asimilarse a un desastre natural</w:t>
            </w:r>
            <w:r w:rsidRPr="00490430">
              <w:rPr>
                <w:noProof/>
              </w:rPr>
              <w:t xml:space="preserve"> (artículo 50)</w:t>
            </w:r>
          </w:p>
        </w:tc>
      </w:tr>
      <w:tr w:rsidR="00FC17FF" w:rsidRPr="00490430" w14:paraId="71150ECA" w14:textId="77777777" w:rsidTr="00FC17FF">
        <w:trPr>
          <w:trHeight w:val="1173"/>
        </w:trPr>
        <w:tc>
          <w:tcPr>
            <w:tcW w:w="3696" w:type="dxa"/>
            <w:vMerge w:val="restart"/>
          </w:tcPr>
          <w:p w14:paraId="33CAF290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reparar los daños causados por fenómenos climáticos adversos que pueden asimilarse a un desastre natural</w:t>
            </w:r>
            <w:r w:rsidRPr="00490430">
              <w:rPr>
                <w:noProof/>
              </w:rPr>
              <w:t xml:space="preserve"> (artículo 51)</w:t>
            </w:r>
          </w:p>
        </w:tc>
        <w:tc>
          <w:tcPr>
            <w:tcW w:w="2646" w:type="dxa"/>
            <w:gridSpan w:val="2"/>
          </w:tcPr>
          <w:p w14:paraId="0BC856BB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t xml:space="preserve">Tipo de fenómeno: </w:t>
            </w:r>
          </w:p>
        </w:tc>
        <w:tc>
          <w:tcPr>
            <w:tcW w:w="2646" w:type="dxa"/>
            <w:gridSpan w:val="2"/>
          </w:tcPr>
          <w:p w14:paraId="1FB4044D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heladas</w:t>
            </w:r>
          </w:p>
          <w:p w14:paraId="5815B292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tormentas</w:t>
            </w:r>
          </w:p>
          <w:p w14:paraId="53707882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granizo</w:t>
            </w:r>
          </w:p>
          <w:p w14:paraId="1CCBFB87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lluvias torrenciales o persistentes</w:t>
            </w:r>
          </w:p>
          <w:p w14:paraId="587D3DE3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sequías graves</w:t>
            </w:r>
          </w:p>
          <w:p w14:paraId="57BC111E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otro(s)</w:t>
            </w:r>
          </w:p>
          <w:p w14:paraId="64E99C10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t>Especifíquese: …….</w:t>
            </w:r>
          </w:p>
        </w:tc>
      </w:tr>
      <w:tr w:rsidR="00FC17FF" w:rsidRPr="00490430" w14:paraId="6089DCFC" w14:textId="77777777" w:rsidTr="00FC17FF">
        <w:trPr>
          <w:trHeight w:val="721"/>
        </w:trPr>
        <w:tc>
          <w:tcPr>
            <w:tcW w:w="3696" w:type="dxa"/>
            <w:vMerge/>
          </w:tcPr>
          <w:p w14:paraId="4FE55AAF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</w:p>
        </w:tc>
        <w:tc>
          <w:tcPr>
            <w:tcW w:w="2646" w:type="dxa"/>
            <w:gridSpan w:val="2"/>
          </w:tcPr>
          <w:p w14:paraId="2CD4DCCB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t>Fecha del fenómeno:</w:t>
            </w:r>
          </w:p>
        </w:tc>
        <w:tc>
          <w:tcPr>
            <w:tcW w:w="2646" w:type="dxa"/>
            <w:gridSpan w:val="2"/>
          </w:tcPr>
          <w:p w14:paraId="7D271CD4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t>dd/mm/aaaa a dd/mm/aaaa</w:t>
            </w:r>
          </w:p>
        </w:tc>
      </w:tr>
      <w:tr w:rsidR="00FC17FF" w:rsidRPr="00490430" w14:paraId="3BC07B3C" w14:textId="77777777" w:rsidTr="00FC17FF">
        <w:trPr>
          <w:trHeight w:val="445"/>
        </w:trPr>
        <w:tc>
          <w:tcPr>
            <w:tcW w:w="8988" w:type="dxa"/>
            <w:gridSpan w:val="5"/>
          </w:tcPr>
          <w:p w14:paraId="23EFA603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prevenir y atenuar los daños causados por animales protegidos</w:t>
            </w:r>
            <w:r w:rsidRPr="00490430">
              <w:rPr>
                <w:noProof/>
              </w:rPr>
              <w:t>(artículo 52)</w:t>
            </w:r>
          </w:p>
        </w:tc>
      </w:tr>
      <w:tr w:rsidR="00FC17FF" w:rsidRPr="00490430" w14:paraId="79A8EFFD" w14:textId="77777777" w:rsidTr="00FC17FF">
        <w:trPr>
          <w:trHeight w:val="445"/>
        </w:trPr>
        <w:tc>
          <w:tcPr>
            <w:tcW w:w="8988" w:type="dxa"/>
            <w:gridSpan w:val="5"/>
          </w:tcPr>
          <w:p w14:paraId="624484D6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50004"/>
              </w:rPr>
              <w:t>Ayudas destinadas a reparar los daños causados por animales protegidos</w:t>
            </w:r>
            <w:r w:rsidRPr="00490430">
              <w:rPr>
                <w:noProof/>
              </w:rPr>
              <w:t xml:space="preserve"> (artículo 53)</w:t>
            </w:r>
          </w:p>
        </w:tc>
      </w:tr>
      <w:tr w:rsidR="00FC17FF" w:rsidRPr="00490430" w14:paraId="17E4AFFF" w14:textId="77777777" w:rsidTr="00FC17FF">
        <w:trPr>
          <w:trHeight w:val="445"/>
        </w:trPr>
        <w:tc>
          <w:tcPr>
            <w:tcW w:w="8988" w:type="dxa"/>
            <w:gridSpan w:val="5"/>
          </w:tcPr>
          <w:p w14:paraId="610BAC7A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Ayudas destinadas a proyectos de DLP (artículo 54)</w:t>
            </w:r>
          </w:p>
        </w:tc>
      </w:tr>
      <w:tr w:rsidR="00FC17FF" w:rsidRPr="00490430" w14:paraId="3426720B" w14:textId="77777777" w:rsidTr="00FC17FF">
        <w:trPr>
          <w:trHeight w:val="445"/>
        </w:trPr>
        <w:tc>
          <w:tcPr>
            <w:tcW w:w="8988" w:type="dxa"/>
            <w:gridSpan w:val="5"/>
          </w:tcPr>
          <w:p w14:paraId="3B407DCA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Importes limitados de ayudas destinadas a proyectos de DLP (artículo 55)</w:t>
            </w:r>
          </w:p>
        </w:tc>
      </w:tr>
      <w:tr w:rsidR="00FC17FF" w:rsidRPr="00490430" w14:paraId="78C426FD" w14:textId="77777777" w:rsidTr="00FC17FF">
        <w:trPr>
          <w:trHeight w:val="445"/>
        </w:trPr>
        <w:tc>
          <w:tcPr>
            <w:tcW w:w="8988" w:type="dxa"/>
            <w:gridSpan w:val="5"/>
          </w:tcPr>
          <w:p w14:paraId="41F1EAA9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Exenciones y reducciones fiscales con arreglo a la Directiva 2003/96/CE (artículo 56)</w:t>
            </w:r>
          </w:p>
        </w:tc>
      </w:tr>
      <w:tr w:rsidR="00FC17FF" w:rsidRPr="00490430" w14:paraId="45DF43DC" w14:textId="77777777" w:rsidTr="00FC17FF">
        <w:trPr>
          <w:trHeight w:val="2561"/>
        </w:trPr>
        <w:tc>
          <w:tcPr>
            <w:tcW w:w="3708" w:type="dxa"/>
            <w:gridSpan w:val="2"/>
          </w:tcPr>
          <w:p w14:paraId="1818B0B3" w14:textId="77777777" w:rsidR="00FC17FF" w:rsidRPr="00490430" w:rsidRDefault="00FC17FF" w:rsidP="00FC17FF">
            <w:pPr>
              <w:spacing w:after="0"/>
              <w:rPr>
                <w:noProof/>
                <w:szCs w:val="24"/>
              </w:rPr>
            </w:pPr>
            <w:r w:rsidRPr="00490430">
              <w:rPr>
                <w:noProof/>
              </w:rPr>
              <w:t>Motivación</w:t>
            </w:r>
          </w:p>
        </w:tc>
        <w:tc>
          <w:tcPr>
            <w:tcW w:w="5280" w:type="dxa"/>
            <w:gridSpan w:val="3"/>
          </w:tcPr>
          <w:p w14:paraId="063F6F04" w14:textId="77777777" w:rsidR="00FC17FF" w:rsidRPr="00490430" w:rsidRDefault="00FC17FF" w:rsidP="00FC17FF">
            <w:pPr>
              <w:spacing w:after="0"/>
              <w:rPr>
                <w:bCs/>
                <w:noProof/>
                <w:szCs w:val="24"/>
              </w:rPr>
            </w:pPr>
            <w:r w:rsidRPr="00490430">
              <w:rPr>
                <w:noProof/>
                <w:color w:val="000000"/>
              </w:rPr>
              <w:t xml:space="preserve">Indíquese el motivo por el que se ha establecido un régimen de ayuda estatal o una ayuda </w:t>
            </w:r>
            <w:r w:rsidRPr="00490430">
              <w:rPr>
                <w:i/>
                <w:noProof/>
                <w:color w:val="000000"/>
              </w:rPr>
              <w:t>ad hoc</w:t>
            </w:r>
            <w:r w:rsidRPr="00490430">
              <w:rPr>
                <w:noProof/>
                <w:color w:val="000000"/>
              </w:rPr>
              <w:t xml:space="preserve"> en lugar de una ayuda en virtud del Fondo Europeo Marítimo, de Pesca y de Acuicultura (FEMPA):</w:t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</w:rPr>
              <w:br/>
            </w:r>
          </w:p>
          <w:p w14:paraId="4A929178" w14:textId="77777777" w:rsidR="00FC17FF" w:rsidRPr="00490430" w:rsidRDefault="00FC17FF" w:rsidP="00FC17FF">
            <w:pPr>
              <w:spacing w:before="40"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00000"/>
              </w:rPr>
              <w:t>medida no cubierta por el programa operativo nacional;</w:t>
            </w:r>
          </w:p>
          <w:p w14:paraId="73E37817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00000"/>
              </w:rPr>
              <w:t>prioridad en la asignación de fondos en virtud del programa operativo nacional;</w:t>
            </w:r>
          </w:p>
          <w:p w14:paraId="7882FFD7" w14:textId="77777777" w:rsidR="00FC17FF" w:rsidRPr="00490430" w:rsidRDefault="00FC17FF" w:rsidP="00FC17FF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00000"/>
              </w:rPr>
              <w:t>ya no se dispone de financiación en virtud del FEMPA</w:t>
            </w:r>
          </w:p>
          <w:p w14:paraId="549DD41D" w14:textId="60459B60" w:rsidR="00FC17FF" w:rsidRPr="00490430" w:rsidRDefault="00FC17FF" w:rsidP="00D04D59">
            <w:pPr>
              <w:spacing w:after="40"/>
              <w:rPr>
                <w:noProof/>
                <w:szCs w:val="24"/>
              </w:rPr>
            </w:pPr>
            <w:r w:rsidRPr="00490430">
              <w:rPr>
                <w:noProof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0430">
              <w:rPr>
                <w:noProof/>
              </w:rPr>
              <w:instrText xml:space="preserve"> FORMCHECKBOX </w:instrText>
            </w:r>
            <w:r w:rsidR="001E520E">
              <w:rPr>
                <w:noProof/>
              </w:rPr>
            </w:r>
            <w:r w:rsidR="001E520E">
              <w:rPr>
                <w:noProof/>
              </w:rPr>
              <w:fldChar w:fldCharType="separate"/>
            </w:r>
            <w:r w:rsidRPr="00490430">
              <w:rPr>
                <w:noProof/>
              </w:rPr>
              <w:fldChar w:fldCharType="end"/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  <w:color w:val="000000"/>
              </w:rPr>
              <w:t>otro</w:t>
            </w:r>
            <w:r w:rsidRPr="00490430">
              <w:rPr>
                <w:noProof/>
              </w:rPr>
              <w:t xml:space="preserve"> </w:t>
            </w:r>
            <w:r w:rsidRPr="00490430">
              <w:rPr>
                <w:noProof/>
              </w:rPr>
              <w:br/>
            </w:r>
            <w:r w:rsidRPr="00490430">
              <w:rPr>
                <w:noProof/>
                <w:color w:val="000000"/>
              </w:rPr>
              <w:t>Especifíquese: …….…….</w:t>
            </w:r>
          </w:p>
        </w:tc>
      </w:tr>
    </w:tbl>
    <w:p w14:paraId="07C1CE9C" w14:textId="77777777" w:rsidR="0019532E" w:rsidRPr="00490430" w:rsidRDefault="0019532E" w:rsidP="0019532E">
      <w:pPr>
        <w:rPr>
          <w:noProof/>
        </w:rPr>
      </w:pPr>
    </w:p>
    <w:sectPr w:rsidR="0019532E" w:rsidRPr="00490430" w:rsidSect="001E520E">
      <w:pgSz w:w="11907" w:h="16839"/>
      <w:pgMar w:top="1134" w:right="1417" w:bottom="1134" w:left="1417" w:header="709" w:footer="70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C1054" w14:textId="77777777" w:rsidR="00741DF9" w:rsidRDefault="00741DF9" w:rsidP="007720B7">
      <w:pPr>
        <w:spacing w:before="0" w:after="0"/>
      </w:pPr>
      <w:r>
        <w:separator/>
      </w:r>
    </w:p>
  </w:endnote>
  <w:endnote w:type="continuationSeparator" w:id="0">
    <w:p w14:paraId="7F4427AE" w14:textId="77777777" w:rsidR="00741DF9" w:rsidRDefault="00741DF9" w:rsidP="007720B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8A483" w14:textId="77777777" w:rsidR="00741DF9" w:rsidRDefault="00741DF9" w:rsidP="007720B7">
      <w:pPr>
        <w:spacing w:before="0" w:after="0"/>
      </w:pPr>
      <w:r>
        <w:separator/>
      </w:r>
    </w:p>
  </w:footnote>
  <w:footnote w:type="continuationSeparator" w:id="0">
    <w:p w14:paraId="374F72FB" w14:textId="77777777" w:rsidR="00741DF9" w:rsidRDefault="00741DF9" w:rsidP="007720B7">
      <w:pPr>
        <w:spacing w:before="0" w:after="0"/>
      </w:pPr>
      <w:r>
        <w:continuationSeparator/>
      </w:r>
    </w:p>
  </w:footnote>
  <w:footnote w:id="1">
    <w:p w14:paraId="5DC2F400" w14:textId="77777777" w:rsidR="00741DF9" w:rsidRPr="00741DF9" w:rsidRDefault="00741DF9" w:rsidP="0019532E">
      <w:pPr>
        <w:pStyle w:val="FootnoteText"/>
        <w:rPr>
          <w:rFonts w:asciiTheme="minorHAnsi" w:hAnsiTheme="minorHAnsi" w:cstheme="minorBidi"/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>NUTS — Nomenclatura de las Unidades Territoriales Estadísticas. Normalmente, la región se especifica en el nivel 2.</w:t>
      </w:r>
    </w:p>
  </w:footnote>
  <w:footnote w:id="2">
    <w:p w14:paraId="1B177B98" w14:textId="77777777" w:rsidR="00741DF9" w:rsidRPr="00741DF9" w:rsidRDefault="00741DF9" w:rsidP="0019532E">
      <w:pPr>
        <w:pStyle w:val="FootnoteText"/>
        <w:rPr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>A los efectos de las normas sobre competencia establecidas en el Tratado y del presente Reglamento, debe entenderse por «empresa» toda entidad que ejerza una actividad económica, con independencia de su naturaleza jurídica y de su modo de financiación. El Tribunal de Justicia ha dictaminado que las entidades que están controladas (de hecho o de derecho) por una misma entidad deben considerarse una sola empresa.</w:t>
      </w:r>
    </w:p>
  </w:footnote>
  <w:footnote w:id="3">
    <w:p w14:paraId="6EED36A8" w14:textId="77777777" w:rsidR="00741DF9" w:rsidRPr="00741DF9" w:rsidRDefault="00741DF9" w:rsidP="0019532E">
      <w:pPr>
        <w:pStyle w:val="FootnoteText"/>
        <w:rPr>
          <w:rFonts w:asciiTheme="minorHAnsi" w:hAnsiTheme="minorHAnsi" w:cstheme="minorBidi"/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>Período durante el cual la autoridad que concede la ayuda puede comprometerse a concederla.</w:t>
      </w:r>
    </w:p>
  </w:footnote>
  <w:footnote w:id="4">
    <w:p w14:paraId="1D56ACF7" w14:textId="77777777" w:rsidR="00741DF9" w:rsidRPr="00741DF9" w:rsidRDefault="00741DF9" w:rsidP="0019532E">
      <w:pPr>
        <w:pStyle w:val="FootnoteText"/>
        <w:rPr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>NACE Rev. 2 es la Nomenclatura Estadística de Actividades Económicas de la Unión Europea. Por lo general, el sector se especificará a nivel de grupo.</w:t>
      </w:r>
    </w:p>
  </w:footnote>
  <w:footnote w:id="5">
    <w:p w14:paraId="213642CB" w14:textId="77777777" w:rsidR="00741DF9" w:rsidRPr="00741DF9" w:rsidRDefault="00741DF9" w:rsidP="0019532E">
      <w:pPr>
        <w:pStyle w:val="FootnoteText"/>
        <w:rPr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>Si se trata de un régimen de ayudas: indíquese el importe total anual del presupuesto previsto con arreglo al régimen o la pérdida fiscal anual estimada en relación con todos los instrumentos de ayuda incluidos en el régimen.</w:t>
      </w:r>
    </w:p>
  </w:footnote>
  <w:footnote w:id="6">
    <w:p w14:paraId="39AD2F07" w14:textId="77777777" w:rsidR="00741DF9" w:rsidRPr="00741DF9" w:rsidRDefault="00741DF9" w:rsidP="0019532E">
      <w:pPr>
        <w:pStyle w:val="FootnoteText"/>
        <w:rPr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 xml:space="preserve">Si se trata de la concesión de una ayuda </w:t>
      </w:r>
      <w:r w:rsidRPr="00741DF9">
        <w:rPr>
          <w:i/>
          <w:lang w:val="es-ES"/>
        </w:rPr>
        <w:t>ad hoc</w:t>
      </w:r>
      <w:r w:rsidRPr="00741DF9">
        <w:rPr>
          <w:lang w:val="es-ES"/>
        </w:rPr>
        <w:t>: indíquese el importe global de la ayuda o la pérdida fiscal global.</w:t>
      </w:r>
    </w:p>
  </w:footnote>
  <w:footnote w:id="7">
    <w:p w14:paraId="43F1EBBF" w14:textId="77777777" w:rsidR="00741DF9" w:rsidRPr="00741DF9" w:rsidRDefault="00741DF9" w:rsidP="0019532E">
      <w:pPr>
        <w:pStyle w:val="FootnoteText"/>
        <w:rPr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>Si se trata de garantías, indíquese en ambos casos el importe (máximo) de créditos garantizados.</w:t>
      </w:r>
    </w:p>
  </w:footnote>
  <w:footnote w:id="8">
    <w:p w14:paraId="32EDCDD0" w14:textId="77777777" w:rsidR="00741DF9" w:rsidRPr="00741DF9" w:rsidRDefault="00741DF9" w:rsidP="0019532E">
      <w:pPr>
        <w:pStyle w:val="FootnoteText"/>
        <w:rPr>
          <w:lang w:val="es-ES"/>
        </w:rPr>
      </w:pPr>
      <w:r>
        <w:rPr>
          <w:rStyle w:val="FootnoteReference"/>
        </w:rPr>
        <w:footnoteRef/>
      </w:r>
      <w:r w:rsidRPr="00741DF9">
        <w:rPr>
          <w:lang w:val="es-ES"/>
        </w:rPr>
        <w:tab/>
        <w:t>En su caso, referencia a la decisión de la Comisión por la que se aprueba el método de cálculo del equivalente de subvención bruto, de conformidad con el artículo 5, apartado 2, letra c).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D"/>
    <w:multiLevelType w:val="singleLevel"/>
    <w:tmpl w:val="D8024D5E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68D640CC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7F"/>
    <w:multiLevelType w:val="singleLevel"/>
    <w:tmpl w:val="751072B6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3" w15:restartNumberingAfterBreak="0">
    <w:nsid w:val="FFFFFF81"/>
    <w:multiLevelType w:val="singleLevel"/>
    <w:tmpl w:val="B9162220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7FBA8C5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5" w15:restartNumberingAfterBreak="0">
    <w:nsid w:val="FFFFFF83"/>
    <w:multiLevelType w:val="singleLevel"/>
    <w:tmpl w:val="1A5470C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C55283E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FFFFFF89"/>
    <w:multiLevelType w:val="singleLevel"/>
    <w:tmpl w:val="C29A21F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9" w15:restartNumberingAfterBreak="0">
    <w:nsid w:val="21E46D67"/>
    <w:multiLevelType w:val="hybridMultilevel"/>
    <w:tmpl w:val="B5C85434"/>
    <w:lvl w:ilvl="0" w:tplc="AF886D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decimal"/>
      <w:pStyle w:val="NumPar5"/>
      <w:lvlText w:val="%1.%2.%3.%4.%5."/>
      <w:lvlJc w:val="left"/>
      <w:pPr>
        <w:tabs>
          <w:tab w:val="num" w:pos="1417"/>
        </w:tabs>
        <w:ind w:left="1417" w:hanging="1417"/>
      </w:pPr>
    </w:lvl>
    <w:lvl w:ilvl="5">
      <w:start w:val="1"/>
      <w:numFmt w:val="decimal"/>
      <w:pStyle w:val="NumPar6"/>
      <w:lvlText w:val="%1.%2.%3.%4.%5.%6."/>
      <w:lvlJc w:val="left"/>
      <w:pPr>
        <w:tabs>
          <w:tab w:val="num" w:pos="1417"/>
        </w:tabs>
        <w:ind w:left="1417" w:hanging="1417"/>
      </w:pPr>
    </w:lvl>
    <w:lvl w:ilvl="6">
      <w:start w:val="1"/>
      <w:numFmt w:val="decimal"/>
      <w:pStyle w:val="NumPar7"/>
      <w:lvlText w:val="%1.%2.%3.%4.%5.%6.%7."/>
      <w:lvlJc w:val="left"/>
      <w:pPr>
        <w:tabs>
          <w:tab w:val="num" w:pos="1417"/>
        </w:tabs>
        <w:ind w:left="1417" w:hanging="1417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2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5" w15:restartNumberingAfterBreak="0">
    <w:nsid w:val="42FC077D"/>
    <w:multiLevelType w:val="singleLevel"/>
    <w:tmpl w:val="4128FD03"/>
    <w:name w:val="Tiret 5"/>
    <w:lvl w:ilvl="0">
      <w:start w:val="1"/>
      <w:numFmt w:val="bullet"/>
      <w:lvlRestart w:val="0"/>
      <w:pStyle w:val="Tiret5"/>
      <w:lvlText w:val="–"/>
      <w:lvlJc w:val="left"/>
      <w:pPr>
        <w:tabs>
          <w:tab w:val="num" w:pos="3685"/>
        </w:tabs>
        <w:ind w:left="3685" w:hanging="567"/>
      </w:pPr>
    </w:lvl>
  </w:abstractNum>
  <w:abstractNum w:abstractNumId="16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7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8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9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Heading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decimal"/>
      <w:pStyle w:val="Heading5"/>
      <w:lvlText w:val="%1.%2.%3.%4.%5."/>
      <w:lvlJc w:val="left"/>
      <w:pPr>
        <w:tabs>
          <w:tab w:val="num" w:pos="1417"/>
        </w:tabs>
        <w:ind w:left="1417" w:hanging="1417"/>
      </w:pPr>
    </w:lvl>
    <w:lvl w:ilvl="5">
      <w:start w:val="1"/>
      <w:numFmt w:val="decimal"/>
      <w:pStyle w:val="Heading6"/>
      <w:lvlText w:val="%1.%2.%3.%4.%5.%6."/>
      <w:lvlJc w:val="left"/>
      <w:pPr>
        <w:tabs>
          <w:tab w:val="num" w:pos="1417"/>
        </w:tabs>
        <w:ind w:left="1417" w:hanging="1417"/>
      </w:pPr>
    </w:lvl>
    <w:lvl w:ilvl="6">
      <w:start w:val="1"/>
      <w:numFmt w:val="decimal"/>
      <w:pStyle w:val="Heading7"/>
      <w:lvlText w:val="%1.%2.%3.%4.%5.%6.%7."/>
      <w:lvlJc w:val="left"/>
      <w:pPr>
        <w:tabs>
          <w:tab w:val="num" w:pos="1417"/>
        </w:tabs>
        <w:ind w:left="1417" w:hanging="1417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3" w15:restartNumberingAfterBreak="0">
    <w:nsid w:val="6A6901C1"/>
    <w:multiLevelType w:val="singleLevel"/>
    <w:tmpl w:val="208841AE"/>
    <w:name w:val="1770431216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24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63397837">
    <w:abstractNumId w:val="23"/>
  </w:num>
  <w:num w:numId="2" w16cid:durableId="30226219">
    <w:abstractNumId w:val="7"/>
  </w:num>
  <w:num w:numId="3" w16cid:durableId="2004507893">
    <w:abstractNumId w:val="5"/>
  </w:num>
  <w:num w:numId="4" w16cid:durableId="1344892698">
    <w:abstractNumId w:val="4"/>
  </w:num>
  <w:num w:numId="5" w16cid:durableId="195389664">
    <w:abstractNumId w:val="3"/>
  </w:num>
  <w:num w:numId="6" w16cid:durableId="714039384">
    <w:abstractNumId w:val="6"/>
  </w:num>
  <w:num w:numId="7" w16cid:durableId="943656578">
    <w:abstractNumId w:val="2"/>
  </w:num>
  <w:num w:numId="8" w16cid:durableId="1331980224">
    <w:abstractNumId w:val="1"/>
  </w:num>
  <w:num w:numId="9" w16cid:durableId="767502718">
    <w:abstractNumId w:val="0"/>
  </w:num>
  <w:num w:numId="10" w16cid:durableId="1244141567">
    <w:abstractNumId w:val="9"/>
  </w:num>
  <w:num w:numId="11" w16cid:durableId="562912833">
    <w:abstractNumId w:val="20"/>
  </w:num>
  <w:num w:numId="12" w16cid:durableId="1050761554">
    <w:abstractNumId w:val="13"/>
  </w:num>
  <w:num w:numId="13" w16cid:durableId="1117873143">
    <w:abstractNumId w:val="22"/>
  </w:num>
  <w:num w:numId="14" w16cid:durableId="696278374">
    <w:abstractNumId w:val="12"/>
  </w:num>
  <w:num w:numId="15" w16cid:durableId="314575729">
    <w:abstractNumId w:val="14"/>
  </w:num>
  <w:num w:numId="16" w16cid:durableId="877547618">
    <w:abstractNumId w:val="15"/>
  </w:num>
  <w:num w:numId="17" w16cid:durableId="1826972590">
    <w:abstractNumId w:val="10"/>
  </w:num>
  <w:num w:numId="18" w16cid:durableId="1311784156">
    <w:abstractNumId w:val="21"/>
  </w:num>
  <w:num w:numId="19" w16cid:durableId="1757048047">
    <w:abstractNumId w:val="8"/>
  </w:num>
  <w:num w:numId="20" w16cid:durableId="789393710">
    <w:abstractNumId w:val="16"/>
  </w:num>
  <w:num w:numId="21" w16cid:durableId="896861023">
    <w:abstractNumId w:val="18"/>
  </w:num>
  <w:num w:numId="22" w16cid:durableId="1836795715">
    <w:abstractNumId w:val="19"/>
  </w:num>
  <w:num w:numId="23" w16cid:durableId="626855393">
    <w:abstractNumId w:val="11"/>
  </w:num>
  <w:num w:numId="24" w16cid:durableId="978070350">
    <w:abstractNumId w:val="17"/>
  </w:num>
  <w:num w:numId="25" w16cid:durableId="486216293">
    <w:abstractNumId w:val="2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zoom w:percent="100"/>
  <w:hideSpellingErrors/>
  <w:hideGrammaticalErrors/>
  <w:attachedTemplate r:id="rId1"/>
  <w:defaultTabStop w:val="720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DQCDateTime" w:val="2022-12-12 18:17:55"/>
    <w:docVar w:name="DQCResult_Distribution" w:val="0;0"/>
    <w:docVar w:name="DQCResult_DocumentContent" w:val="0;0"/>
    <w:docVar w:name="DQCResult_DocumentSize" w:val="0;0"/>
    <w:docVar w:name="DQCResult_InvalidFootnotes" w:val="0;0"/>
    <w:docVar w:name="DQCResult_ModifiedMarkers" w:val="0;0"/>
    <w:docVar w:name="DQCResult_ModifiedNumbering" w:val="0;0"/>
    <w:docVar w:name="DQCResult_Objects" w:val="0;0"/>
    <w:docVar w:name="DQCResult_StructureCheck" w:val="0;0"/>
    <w:docVar w:name="DQCStatus" w:val="Yellow"/>
    <w:docVar w:name="DQCVersion" w:val="3"/>
    <w:docVar w:name="DQCWithWarnings" w:val="0"/>
    <w:docVar w:name="LW_ACCOMPAGNANT" w:val="del"/>
    <w:docVar w:name="LW_ACCOMPAGNANT.CP" w:val="del"/>
    <w:docVar w:name="LW_ANNEX_NBR_FIRST" w:val="1"/>
    <w:docVar w:name="LW_ANNEX_NBR_LAST" w:val="4"/>
    <w:docVar w:name="LW_ANNEX_UNIQUE" w:val="0"/>
    <w:docVar w:name="LW_CORRIGENDUM" w:val="&lt;UNUSED&gt;"/>
    <w:docVar w:name="LW_COVERPAGE_EXISTS" w:val="True"/>
    <w:docVar w:name="LW_COVERPAGE_GUID" w:val="1E50EC49-FCD4-4ABE-8CB5-EA3859143E46"/>
    <w:docVar w:name="LW_COVERPAGE_TYPE" w:val="1"/>
    <w:docVar w:name="LW_CROSSREFERENCE" w:val="{SEC(2022) 441 final} - {SWD(2022) 408 final} - {SWD(2022) 409 final}"/>
    <w:docVar w:name="LW_DocType" w:val="ANNEX"/>
    <w:docVar w:name="LW_EMISSION" w:val="14.12.2022"/>
    <w:docVar w:name="LW_EMISSION_ISODATE" w:val="2022-12-14"/>
    <w:docVar w:name="LW_EMISSION_LOCATION" w:val="BRX"/>
    <w:docVar w:name="LW_EMISSION_PREFIX" w:val="Bruselas, "/>
    <w:docVar w:name="LW_EMISSION_SUFFIX" w:val=" "/>
    <w:docVar w:name="LW_ID_DOCSTRUCTURE" w:val="COM/ANNEX"/>
    <w:docVar w:name="LW_ID_DOCTYPE" w:val="SG-068"/>
    <w:docVar w:name="LW_LANGUE" w:val="ES"/>
    <w:docVar w:name="LW_LEVEL_OF_SENSITIVITY" w:val="Standard treatment"/>
    <w:docVar w:name="LW_NOM.INST" w:val="COMISIÓN EUROPEA"/>
    <w:docVar w:name="LW_NOM.INST_JOINTDOC" w:val="&lt;EMPTY&gt;"/>
    <w:docVar w:name="LW_OBJETACTEPRINCIPAL" w:val="por el que se declaran determinadas categorías de ayudas a empresas dedicadas a la producción, transformación y comercialización de productos de la pesca y de la acuicultura compatibles con el mercado interior en aplicación de los artículos 107 y 108 del Tratado de Funcionamiento de la Unión Europea"/>
    <w:docVar w:name="LW_OBJETACTEPRINCIPAL.CP" w:val="por el que se declaran determinadas categorías de ayudas a empresas dedicadas a la producción, transformación y comercialización de productos de la pesca y de la acuicultura compatibles con el mercado interior en aplicación de los artículos 107 y 108 del Tratado de Funcionamiento de la Unión Europea"/>
    <w:docVar w:name="LW_PART_NBR" w:val="&lt;UNUSED&gt;"/>
    <w:docVar w:name="LW_PART_NBR_TOTAL" w:val="&lt;UNUSED&gt;"/>
    <w:docVar w:name="LW_REF.INST.NEW" w:val="C"/>
    <w:docVar w:name="LW_REF.INST.NEW_ADOPTED" w:val="final"/>
    <w:docVar w:name="LW_REF.INST.NEW_TEXT" w:val="(2022) 9139"/>
    <w:docVar w:name="LW_REF.INTERNE" w:val="&lt;UNUSED&gt;"/>
    <w:docVar w:name="LW_SENSITIVITY" w:val="&lt;?xml version=&quot;1.0&quot; encoding=&quot;utf-8&quot;?&gt;_x000d__x000a_&lt;SensitivityLevel xmlns:xsi=&quot;http://www.w3.org/2001/XMLSchema-instance&quot; xmlns:xsd=&quot;http://www.w3.org/2001/XMLSchema&quot; id=&quot;standard&quot;&gt;_x000d__x000a_  &lt;nicename EN=&quot;Standard treatment&quot; FR=&quot;Traitement standard&quot; /&gt;_x000d__x000a_  &lt;documentProperty&gt;Standard treatment&lt;/documentProperty&gt;_x000d__x000a_  &lt;markingConfig isAvailable=&quot;false&quot; isMandatory=&quot;false&quot; sensitiveMarkingMandatory=&quot;false&quot; specialMarkingMandatory=&quot;true&quot; isOptionDisplayInHeaderAvailable=&quot;true&quot; sensitiveMarkingListSee=&quot;SensitiveMarkings&quot; specialMarkingListSee=&quot;SpecialMarkings&quot; sensitiveFootnoteTextSee=&quot;sensitiveFootnote&quot; specialFootnoteTextSee=&quot;specialFootnote&quot; /&gt;_x000d__x000a_  &lt;chosenMainMarking xsi:nil=&quot;true&quot; /&gt;_x000d__x000a_  &lt;dateMarking xsi:nil=&quot;true&quot; /&gt;_x000d__x000a_  &lt;releasableToConfig isAvailable=&quot;false&quot; institutionListSee=&quot;DefaultInstitutions&quot; /&gt;_x000d__x000a_  &lt;chosenReleasableTo xsi:nil=&quot;true&quot; /&gt;_x000d__x000a_  &lt;detached xsi:nil=&quot;true&quot; /&gt;_x000d__x000a_  &lt;declassify xsi:nil=&quot;true&quot; /&gt;_x000d__x000a_  &lt;headerTexts xsi:nil=&quot;true&quot; /&gt;_x000d__x000a_  &lt;footerTexts xsi:nil=&quot;true&quot; /&gt;_x000d__x000a_  &lt;isRestricted&gt;false&lt;/isRestricted&gt;_x000d__x000a_&lt;/SensitivityLevel&gt;"/>
    <w:docVar w:name="LW_SUPERTITRE" w:val="&lt;UNUSED&gt;"/>
    <w:docVar w:name="LW_TYPE.DOC" w:val="ANEXOS"/>
    <w:docVar w:name="LW_TYPE.DOC.CP" w:val="ANEXOS"/>
    <w:docVar w:name="LW_TYPEACTEPRINCIPAL" w:val="REGLAMENTO DE LA COMISIÓN (UE) .../..."/>
    <w:docVar w:name="LW_TYPEACTEPRINCIPAL.CP" w:val="REGLAMENTO DE LA COMISIÓN (UE) .../..."/>
    <w:docVar w:name="LwApiVersions" w:val="LW4CoDe 1.23.2.0; LW 8.0, Build 20211117"/>
  </w:docVars>
  <w:rsids>
    <w:rsidRoot w:val="007720B7"/>
    <w:rsid w:val="00010986"/>
    <w:rsid w:val="0005302C"/>
    <w:rsid w:val="000701AF"/>
    <w:rsid w:val="00096DAD"/>
    <w:rsid w:val="0009723E"/>
    <w:rsid w:val="000A1304"/>
    <w:rsid w:val="000A4906"/>
    <w:rsid w:val="000B1BD7"/>
    <w:rsid w:val="000D3B4F"/>
    <w:rsid w:val="000F6A9D"/>
    <w:rsid w:val="001056FA"/>
    <w:rsid w:val="00114C1F"/>
    <w:rsid w:val="00151C54"/>
    <w:rsid w:val="00152894"/>
    <w:rsid w:val="001627E2"/>
    <w:rsid w:val="0019532E"/>
    <w:rsid w:val="001B4685"/>
    <w:rsid w:val="001C6B88"/>
    <w:rsid w:val="001E520E"/>
    <w:rsid w:val="002016B5"/>
    <w:rsid w:val="00222719"/>
    <w:rsid w:val="0025376E"/>
    <w:rsid w:val="00256FE6"/>
    <w:rsid w:val="0026276C"/>
    <w:rsid w:val="00267706"/>
    <w:rsid w:val="00274670"/>
    <w:rsid w:val="002A34AB"/>
    <w:rsid w:val="002C3D52"/>
    <w:rsid w:val="002D6D6D"/>
    <w:rsid w:val="002E250E"/>
    <w:rsid w:val="00323AA1"/>
    <w:rsid w:val="00327024"/>
    <w:rsid w:val="003A2E6C"/>
    <w:rsid w:val="003A58F3"/>
    <w:rsid w:val="003B217D"/>
    <w:rsid w:val="003C41CB"/>
    <w:rsid w:val="003D4068"/>
    <w:rsid w:val="003F1708"/>
    <w:rsid w:val="00414EB7"/>
    <w:rsid w:val="004247AC"/>
    <w:rsid w:val="00442ED7"/>
    <w:rsid w:val="00451E2C"/>
    <w:rsid w:val="00490430"/>
    <w:rsid w:val="004A025C"/>
    <w:rsid w:val="004B3AC8"/>
    <w:rsid w:val="004C52F0"/>
    <w:rsid w:val="004D7FAB"/>
    <w:rsid w:val="004F3A88"/>
    <w:rsid w:val="00507415"/>
    <w:rsid w:val="005118C8"/>
    <w:rsid w:val="005365AB"/>
    <w:rsid w:val="005A370F"/>
    <w:rsid w:val="005A5AE2"/>
    <w:rsid w:val="005C14A2"/>
    <w:rsid w:val="005F2C26"/>
    <w:rsid w:val="005F3724"/>
    <w:rsid w:val="006207B1"/>
    <w:rsid w:val="00637CA3"/>
    <w:rsid w:val="00641F21"/>
    <w:rsid w:val="0064681B"/>
    <w:rsid w:val="0067519D"/>
    <w:rsid w:val="00692EEB"/>
    <w:rsid w:val="006939E7"/>
    <w:rsid w:val="006A5DC0"/>
    <w:rsid w:val="006E2143"/>
    <w:rsid w:val="006F3C12"/>
    <w:rsid w:val="00717DFC"/>
    <w:rsid w:val="0074093D"/>
    <w:rsid w:val="00741DF9"/>
    <w:rsid w:val="0074216E"/>
    <w:rsid w:val="00742E88"/>
    <w:rsid w:val="007720B7"/>
    <w:rsid w:val="00776AFA"/>
    <w:rsid w:val="0078415E"/>
    <w:rsid w:val="007B057B"/>
    <w:rsid w:val="007F007D"/>
    <w:rsid w:val="007F17A7"/>
    <w:rsid w:val="00817397"/>
    <w:rsid w:val="00824438"/>
    <w:rsid w:val="00836933"/>
    <w:rsid w:val="00842632"/>
    <w:rsid w:val="00866D1D"/>
    <w:rsid w:val="00880213"/>
    <w:rsid w:val="00895161"/>
    <w:rsid w:val="008A5E30"/>
    <w:rsid w:val="00920185"/>
    <w:rsid w:val="00955689"/>
    <w:rsid w:val="00966C3B"/>
    <w:rsid w:val="00967035"/>
    <w:rsid w:val="00973247"/>
    <w:rsid w:val="00983339"/>
    <w:rsid w:val="00990C76"/>
    <w:rsid w:val="009B217B"/>
    <w:rsid w:val="009C246D"/>
    <w:rsid w:val="009D2053"/>
    <w:rsid w:val="009E33CC"/>
    <w:rsid w:val="009E7B27"/>
    <w:rsid w:val="00A0708A"/>
    <w:rsid w:val="00A13419"/>
    <w:rsid w:val="00A420B7"/>
    <w:rsid w:val="00A56649"/>
    <w:rsid w:val="00A93887"/>
    <w:rsid w:val="00AA6B58"/>
    <w:rsid w:val="00AC095B"/>
    <w:rsid w:val="00AE5793"/>
    <w:rsid w:val="00B01186"/>
    <w:rsid w:val="00B15298"/>
    <w:rsid w:val="00B16EEF"/>
    <w:rsid w:val="00B2365F"/>
    <w:rsid w:val="00B62194"/>
    <w:rsid w:val="00B62C16"/>
    <w:rsid w:val="00B6344F"/>
    <w:rsid w:val="00B85448"/>
    <w:rsid w:val="00B90055"/>
    <w:rsid w:val="00BF7FED"/>
    <w:rsid w:val="00C40797"/>
    <w:rsid w:val="00C477B4"/>
    <w:rsid w:val="00C70F30"/>
    <w:rsid w:val="00C7167D"/>
    <w:rsid w:val="00CE2015"/>
    <w:rsid w:val="00CE3045"/>
    <w:rsid w:val="00CE32A7"/>
    <w:rsid w:val="00D04D59"/>
    <w:rsid w:val="00D2446F"/>
    <w:rsid w:val="00D25FAC"/>
    <w:rsid w:val="00D47339"/>
    <w:rsid w:val="00D5066C"/>
    <w:rsid w:val="00D65A22"/>
    <w:rsid w:val="00D76F18"/>
    <w:rsid w:val="00D8312A"/>
    <w:rsid w:val="00D9159E"/>
    <w:rsid w:val="00D93F3C"/>
    <w:rsid w:val="00D94CD0"/>
    <w:rsid w:val="00D97F61"/>
    <w:rsid w:val="00DB398D"/>
    <w:rsid w:val="00DD3108"/>
    <w:rsid w:val="00DF68E6"/>
    <w:rsid w:val="00E32C5E"/>
    <w:rsid w:val="00E42D10"/>
    <w:rsid w:val="00E4704A"/>
    <w:rsid w:val="00EB4DBF"/>
    <w:rsid w:val="00F34EDE"/>
    <w:rsid w:val="00F5208E"/>
    <w:rsid w:val="00F52734"/>
    <w:rsid w:val="00F7662E"/>
    <w:rsid w:val="00F9743D"/>
    <w:rsid w:val="00FC17FF"/>
    <w:rsid w:val="00FC4499"/>
    <w:rsid w:val="00FF3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17D478CA"/>
  <w15:docId w15:val="{5E085342-BB38-49B9-B9BC-FE1E8BD0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before="120" w:after="120" w:line="240" w:lineRule="auto"/>
      <w:jc w:val="both"/>
    </w:pPr>
    <w:rPr>
      <w:rFonts w:ascii="Times New Roman" w:hAnsi="Times New Roman" w:cs="Times New Roman"/>
      <w:sz w:val="24"/>
      <w:lang w:val="es-ES_tradnl"/>
    </w:rPr>
  </w:style>
  <w:style w:type="paragraph" w:styleId="Heading1">
    <w:name w:val="heading 1"/>
    <w:basedOn w:val="Normal"/>
    <w:next w:val="Text1"/>
    <w:link w:val="Heading1Char"/>
    <w:uiPriority w:val="9"/>
    <w:qFormat/>
    <w:pPr>
      <w:keepNext/>
      <w:numPr>
        <w:numId w:val="18"/>
      </w:numPr>
      <w:spacing w:before="360"/>
      <w:outlineLvl w:val="0"/>
    </w:pPr>
    <w:rPr>
      <w:rFonts w:eastAsiaTheme="majorEastAsia"/>
      <w:b/>
      <w:bCs/>
      <w:smallCaps/>
      <w:szCs w:val="28"/>
    </w:rPr>
  </w:style>
  <w:style w:type="paragraph" w:styleId="Heading2">
    <w:name w:val="heading 2"/>
    <w:basedOn w:val="Normal"/>
    <w:next w:val="Text1"/>
    <w:link w:val="Heading2Char"/>
    <w:uiPriority w:val="9"/>
    <w:semiHidden/>
    <w:unhideWhenUsed/>
    <w:qFormat/>
    <w:pPr>
      <w:keepNext/>
      <w:numPr>
        <w:ilvl w:val="1"/>
        <w:numId w:val="18"/>
      </w:numPr>
      <w:outlineLvl w:val="1"/>
    </w:pPr>
    <w:rPr>
      <w:rFonts w:eastAsiaTheme="majorEastAsia"/>
      <w:b/>
      <w:bCs/>
      <w:szCs w:val="26"/>
    </w:rPr>
  </w:style>
  <w:style w:type="paragraph" w:styleId="Heading3">
    <w:name w:val="heading 3"/>
    <w:basedOn w:val="Normal"/>
    <w:next w:val="Text1"/>
    <w:link w:val="Heading3Char"/>
    <w:uiPriority w:val="9"/>
    <w:semiHidden/>
    <w:unhideWhenUsed/>
    <w:qFormat/>
    <w:pPr>
      <w:keepNext/>
      <w:numPr>
        <w:ilvl w:val="2"/>
        <w:numId w:val="18"/>
      </w:numPr>
      <w:outlineLvl w:val="2"/>
    </w:pPr>
    <w:rPr>
      <w:rFonts w:eastAsiaTheme="majorEastAsia"/>
      <w:bCs/>
      <w:i/>
    </w:rPr>
  </w:style>
  <w:style w:type="paragraph" w:styleId="Heading4">
    <w:name w:val="heading 4"/>
    <w:basedOn w:val="Normal"/>
    <w:next w:val="Text1"/>
    <w:link w:val="Heading4Char"/>
    <w:uiPriority w:val="9"/>
    <w:semiHidden/>
    <w:unhideWhenUsed/>
    <w:qFormat/>
    <w:pPr>
      <w:keepNext/>
      <w:numPr>
        <w:ilvl w:val="3"/>
        <w:numId w:val="18"/>
      </w:numPr>
      <w:outlineLvl w:val="3"/>
    </w:pPr>
    <w:rPr>
      <w:rFonts w:eastAsiaTheme="majorEastAsia"/>
      <w:bCs/>
      <w:iCs/>
    </w:rPr>
  </w:style>
  <w:style w:type="paragraph" w:styleId="Heading5">
    <w:name w:val="heading 5"/>
    <w:basedOn w:val="Normal"/>
    <w:next w:val="Text2"/>
    <w:link w:val="Heading5Char"/>
    <w:uiPriority w:val="9"/>
    <w:semiHidden/>
    <w:unhideWhenUsed/>
    <w:qFormat/>
    <w:pPr>
      <w:keepNext/>
      <w:numPr>
        <w:ilvl w:val="4"/>
        <w:numId w:val="18"/>
      </w:numPr>
      <w:outlineLvl w:val="4"/>
    </w:pPr>
    <w:rPr>
      <w:rFonts w:eastAsiaTheme="majorEastAsia"/>
    </w:rPr>
  </w:style>
  <w:style w:type="paragraph" w:styleId="Heading6">
    <w:name w:val="heading 6"/>
    <w:basedOn w:val="Normal"/>
    <w:next w:val="Text2"/>
    <w:link w:val="Heading6Char"/>
    <w:uiPriority w:val="9"/>
    <w:semiHidden/>
    <w:unhideWhenUsed/>
    <w:qFormat/>
    <w:pPr>
      <w:keepNext/>
      <w:numPr>
        <w:ilvl w:val="5"/>
        <w:numId w:val="18"/>
      </w:numPr>
      <w:outlineLvl w:val="5"/>
    </w:pPr>
    <w:rPr>
      <w:rFonts w:eastAsiaTheme="majorEastAsia"/>
      <w:iCs/>
    </w:rPr>
  </w:style>
  <w:style w:type="paragraph" w:styleId="Heading7">
    <w:name w:val="heading 7"/>
    <w:basedOn w:val="Normal"/>
    <w:next w:val="Text2"/>
    <w:link w:val="Heading7Char"/>
    <w:uiPriority w:val="9"/>
    <w:semiHidden/>
    <w:unhideWhenUsed/>
    <w:qFormat/>
    <w:pPr>
      <w:keepNext/>
      <w:numPr>
        <w:ilvl w:val="6"/>
        <w:numId w:val="18"/>
      </w:numPr>
      <w:outlineLvl w:val="6"/>
    </w:pPr>
    <w:rPr>
      <w:rFonts w:eastAsiaTheme="majorEastAsia"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20B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7720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720B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20B7"/>
    <w:rPr>
      <w:rFonts w:ascii="Times New Roman" w:hAnsi="Times New Roman" w:cs="Times New Roman"/>
      <w:sz w:val="20"/>
      <w:szCs w:val="20"/>
      <w:lang w:val="es-ES"/>
    </w:rPr>
  </w:style>
  <w:style w:type="character" w:styleId="Hyperlink">
    <w:name w:val="Hyperlink"/>
    <w:basedOn w:val="DefaultParagraphFont"/>
    <w:uiPriority w:val="99"/>
    <w:unhideWhenUsed/>
    <w:rsid w:val="007720B7"/>
    <w:rPr>
      <w:color w:val="0000FF" w:themeColor="hyperlink"/>
      <w:u w:val="single"/>
    </w:rPr>
  </w:style>
  <w:style w:type="paragraph" w:customStyle="1" w:styleId="ListBullet1">
    <w:name w:val="List Bullet 1"/>
    <w:basedOn w:val="Normal"/>
    <w:rsid w:val="007720B7"/>
    <w:pPr>
      <w:numPr>
        <w:numId w:val="1"/>
      </w:numPr>
    </w:pPr>
    <w:rPr>
      <w:rFonts w:eastAsia="Times New Roman"/>
      <w:szCs w:val="24"/>
      <w:lang w:eastAsia="de-DE"/>
    </w:rPr>
  </w:style>
  <w:style w:type="table" w:styleId="TableGrid">
    <w:name w:val="Table Grid"/>
    <w:basedOn w:val="TableNormal"/>
    <w:uiPriority w:val="59"/>
    <w:rsid w:val="007720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720B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0B7"/>
    <w:rPr>
      <w:rFonts w:ascii="Segoe UI" w:hAnsi="Segoe UI" w:cs="Segoe UI"/>
      <w:sz w:val="18"/>
      <w:szCs w:val="18"/>
      <w:lang w:val="es-E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627E2"/>
    <w:pPr>
      <w:spacing w:before="0" w:after="200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1627E2"/>
    <w:pPr>
      <w:spacing w:after="0"/>
    </w:pPr>
  </w:style>
  <w:style w:type="paragraph" w:styleId="ListBullet">
    <w:name w:val="List Bullet"/>
    <w:basedOn w:val="Normal"/>
    <w:uiPriority w:val="99"/>
    <w:semiHidden/>
    <w:unhideWhenUsed/>
    <w:rsid w:val="001627E2"/>
    <w:pPr>
      <w:numPr>
        <w:numId w:val="2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1627E2"/>
    <w:pPr>
      <w:numPr>
        <w:numId w:val="3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1627E2"/>
    <w:pPr>
      <w:numPr>
        <w:numId w:val="4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1627E2"/>
    <w:pPr>
      <w:numPr>
        <w:numId w:val="5"/>
      </w:numPr>
      <w:contextualSpacing/>
    </w:pPr>
  </w:style>
  <w:style w:type="paragraph" w:styleId="ListNumber">
    <w:name w:val="List Number"/>
    <w:basedOn w:val="Normal"/>
    <w:uiPriority w:val="99"/>
    <w:semiHidden/>
    <w:unhideWhenUsed/>
    <w:rsid w:val="001627E2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1627E2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1627E2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1627E2"/>
    <w:pPr>
      <w:numPr>
        <w:numId w:val="9"/>
      </w:numPr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16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167D"/>
    <w:rPr>
      <w:rFonts w:ascii="Times New Roman" w:hAnsi="Times New Roman" w:cs="Times New Roman"/>
      <w:b/>
      <w:bCs/>
      <w:sz w:val="20"/>
      <w:szCs w:val="20"/>
      <w:lang w:val="es-ES"/>
    </w:rPr>
  </w:style>
  <w:style w:type="paragraph" w:styleId="Header">
    <w:name w:val="header"/>
    <w:basedOn w:val="Normal"/>
    <w:link w:val="HeaderChar"/>
    <w:uiPriority w:val="99"/>
    <w:unhideWhenUsed/>
    <w:rsid w:val="000A4906"/>
    <w:pPr>
      <w:tabs>
        <w:tab w:val="center" w:pos="4535"/>
        <w:tab w:val="right" w:pos="9071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0A4906"/>
    <w:rPr>
      <w:rFonts w:ascii="Times New Roman" w:hAnsi="Times New Roman" w:cs="Times New Roman"/>
      <w:sz w:val="24"/>
      <w:lang w:val="es-ES_tradnl"/>
    </w:rPr>
  </w:style>
  <w:style w:type="paragraph" w:styleId="Footer">
    <w:name w:val="footer"/>
    <w:basedOn w:val="Normal"/>
    <w:link w:val="FooterChar"/>
    <w:uiPriority w:val="99"/>
    <w:unhideWhenUsed/>
    <w:rsid w:val="000A4906"/>
    <w:pPr>
      <w:tabs>
        <w:tab w:val="center" w:pos="4535"/>
        <w:tab w:val="right" w:pos="9071"/>
        <w:tab w:val="right" w:pos="9921"/>
      </w:tabs>
      <w:spacing w:before="360" w:after="0"/>
      <w:ind w:left="-850" w:right="-850"/>
      <w:jc w:val="left"/>
    </w:pPr>
  </w:style>
  <w:style w:type="character" w:customStyle="1" w:styleId="FooterChar">
    <w:name w:val="Footer Char"/>
    <w:basedOn w:val="DefaultParagraphFont"/>
    <w:link w:val="Footer"/>
    <w:uiPriority w:val="99"/>
    <w:rsid w:val="000A4906"/>
    <w:rPr>
      <w:rFonts w:ascii="Times New Roman" w:hAnsi="Times New Roman" w:cs="Times New Roman"/>
      <w:sz w:val="24"/>
      <w:lang w:val="es-ES_tradnl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before="0" w:after="0"/>
      <w:ind w:left="720" w:hanging="72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Times New Roman" w:eastAsiaTheme="majorEastAsia" w:hAnsi="Times New Roman" w:cs="Times New Roman"/>
      <w:b/>
      <w:bCs/>
      <w:smallCaps/>
      <w:sz w:val="24"/>
      <w:szCs w:val="28"/>
      <w:lang w:val="es-ES_tradnl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="Times New Roman" w:eastAsiaTheme="majorEastAsia" w:hAnsi="Times New Roman" w:cs="Times New Roman"/>
      <w:b/>
      <w:bCs/>
      <w:sz w:val="24"/>
      <w:szCs w:val="26"/>
      <w:lang w:val="es-ES_tradnl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Times New Roman" w:eastAsiaTheme="majorEastAsia" w:hAnsi="Times New Roman" w:cs="Times New Roman"/>
      <w:bCs/>
      <w:i/>
      <w:sz w:val="24"/>
      <w:lang w:val="es-ES_tradnl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="Times New Roman" w:eastAsiaTheme="majorEastAsia" w:hAnsi="Times New Roman" w:cs="Times New Roman"/>
      <w:bCs/>
      <w:iCs/>
      <w:sz w:val="24"/>
      <w:lang w:val="es-ES_tradnl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="Times New Roman" w:eastAsiaTheme="majorEastAsia" w:hAnsi="Times New Roman" w:cs="Times New Roman"/>
      <w:sz w:val="24"/>
      <w:lang w:val="es-ES_tradnl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="Times New Roman" w:eastAsiaTheme="majorEastAsia" w:hAnsi="Times New Roman" w:cs="Times New Roman"/>
      <w:iCs/>
      <w:sz w:val="24"/>
      <w:lang w:val="es-ES_tradnl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="Times New Roman" w:eastAsiaTheme="majorEastAsia" w:hAnsi="Times New Roman" w:cs="Times New Roman"/>
      <w:iCs/>
      <w:sz w:val="24"/>
      <w:lang w:val="es-ES_tradnl"/>
    </w:rPr>
  </w:style>
  <w:style w:type="paragraph" w:styleId="TOCHeading">
    <w:name w:val="TOC Heading"/>
    <w:basedOn w:val="Normal"/>
    <w:next w:val="Normal"/>
    <w:uiPriority w:val="39"/>
    <w:semiHidden/>
    <w:unhideWhenUsed/>
    <w:qFormat/>
    <w:pPr>
      <w:spacing w:after="240"/>
      <w:jc w:val="center"/>
    </w:pPr>
    <w:rPr>
      <w:b/>
      <w:sz w:val="28"/>
    </w:rPr>
  </w:style>
  <w:style w:type="paragraph" w:styleId="TOC1">
    <w:name w:val="toc 1"/>
    <w:basedOn w:val="Normal"/>
    <w:next w:val="Normal"/>
    <w:uiPriority w:val="39"/>
    <w:semiHidden/>
    <w:unhideWhenUsed/>
    <w:pPr>
      <w:tabs>
        <w:tab w:val="right" w:leader="dot" w:pos="9071"/>
      </w:tabs>
      <w:spacing w:before="60"/>
      <w:ind w:left="850" w:hanging="850"/>
      <w:jc w:val="left"/>
    </w:pPr>
  </w:style>
  <w:style w:type="paragraph" w:styleId="TOC2">
    <w:name w:val="toc 2"/>
    <w:basedOn w:val="Normal"/>
    <w:next w:val="Normal"/>
    <w:uiPriority w:val="39"/>
    <w:semiHidden/>
    <w:unhideWhenUsed/>
    <w:pPr>
      <w:tabs>
        <w:tab w:val="right" w:leader="dot" w:pos="9071"/>
      </w:tabs>
      <w:spacing w:before="60"/>
      <w:ind w:left="850" w:hanging="850"/>
      <w:jc w:val="left"/>
    </w:pPr>
  </w:style>
  <w:style w:type="paragraph" w:styleId="TOC3">
    <w:name w:val="toc 3"/>
    <w:basedOn w:val="Normal"/>
    <w:next w:val="Normal"/>
    <w:uiPriority w:val="39"/>
    <w:semiHidden/>
    <w:unhideWhenUsed/>
    <w:pPr>
      <w:tabs>
        <w:tab w:val="right" w:leader="dot" w:pos="9071"/>
      </w:tabs>
      <w:spacing w:before="60"/>
      <w:ind w:left="850" w:hanging="850"/>
      <w:jc w:val="left"/>
    </w:pPr>
  </w:style>
  <w:style w:type="paragraph" w:styleId="TOC4">
    <w:name w:val="toc 4"/>
    <w:basedOn w:val="Normal"/>
    <w:next w:val="Normal"/>
    <w:uiPriority w:val="39"/>
    <w:semiHidden/>
    <w:unhideWhenUsed/>
    <w:pPr>
      <w:tabs>
        <w:tab w:val="right" w:leader="dot" w:pos="9071"/>
      </w:tabs>
      <w:spacing w:before="60"/>
      <w:ind w:left="850" w:hanging="850"/>
      <w:jc w:val="left"/>
    </w:pPr>
  </w:style>
  <w:style w:type="paragraph" w:styleId="TOC5">
    <w:name w:val="toc 5"/>
    <w:basedOn w:val="Normal"/>
    <w:next w:val="Normal"/>
    <w:uiPriority w:val="39"/>
    <w:semiHidden/>
    <w:unhideWhenUsed/>
    <w:pPr>
      <w:tabs>
        <w:tab w:val="right" w:leader="dot" w:pos="9071"/>
      </w:tabs>
      <w:spacing w:before="300"/>
      <w:jc w:val="left"/>
    </w:pPr>
  </w:style>
  <w:style w:type="paragraph" w:styleId="TOC6">
    <w:name w:val="toc 6"/>
    <w:basedOn w:val="Normal"/>
    <w:next w:val="Normal"/>
    <w:uiPriority w:val="39"/>
    <w:semiHidden/>
    <w:unhideWhenUsed/>
    <w:pPr>
      <w:tabs>
        <w:tab w:val="right" w:leader="dot" w:pos="9071"/>
      </w:tabs>
      <w:spacing w:before="240"/>
      <w:jc w:val="left"/>
    </w:pPr>
  </w:style>
  <w:style w:type="paragraph" w:styleId="TOC7">
    <w:name w:val="toc 7"/>
    <w:basedOn w:val="Normal"/>
    <w:next w:val="Normal"/>
    <w:uiPriority w:val="39"/>
    <w:semiHidden/>
    <w:unhideWhenUsed/>
    <w:pPr>
      <w:tabs>
        <w:tab w:val="right" w:leader="dot" w:pos="9071"/>
      </w:tabs>
      <w:spacing w:before="180"/>
      <w:jc w:val="left"/>
    </w:pPr>
  </w:style>
  <w:style w:type="paragraph" w:styleId="TOC8">
    <w:name w:val="toc 8"/>
    <w:basedOn w:val="Normal"/>
    <w:next w:val="Normal"/>
    <w:uiPriority w:val="39"/>
    <w:semiHidden/>
    <w:unhideWhenUsed/>
    <w:pPr>
      <w:tabs>
        <w:tab w:val="right" w:leader="dot" w:pos="9071"/>
      </w:tabs>
      <w:jc w:val="left"/>
    </w:pPr>
  </w:style>
  <w:style w:type="paragraph" w:styleId="TOC9">
    <w:name w:val="toc 9"/>
    <w:basedOn w:val="Normal"/>
    <w:next w:val="Normal"/>
    <w:uiPriority w:val="39"/>
    <w:semiHidden/>
    <w:unhideWhenUsed/>
    <w:pPr>
      <w:tabs>
        <w:tab w:val="right" w:leader="dot" w:pos="9071"/>
      </w:tabs>
      <w:ind w:left="1417" w:hanging="1417"/>
      <w:jc w:val="left"/>
    </w:pPr>
  </w:style>
  <w:style w:type="paragraph" w:customStyle="1" w:styleId="HeaderLandscape">
    <w:name w:val="HeaderLandscape"/>
    <w:basedOn w:val="Normal"/>
    <w:rsid w:val="000A4906"/>
    <w:pPr>
      <w:tabs>
        <w:tab w:val="center" w:pos="7285"/>
        <w:tab w:val="right" w:pos="14003"/>
      </w:tabs>
      <w:spacing w:before="0"/>
    </w:pPr>
  </w:style>
  <w:style w:type="paragraph" w:customStyle="1" w:styleId="FooterLandscape">
    <w:name w:val="FooterLandscape"/>
    <w:basedOn w:val="Normal"/>
    <w:rsid w:val="000A4906"/>
    <w:pPr>
      <w:tabs>
        <w:tab w:val="center" w:pos="7285"/>
        <w:tab w:val="center" w:pos="10913"/>
        <w:tab w:val="right" w:pos="15137"/>
      </w:tabs>
      <w:spacing w:before="360" w:after="0"/>
      <w:ind w:left="-567" w:right="-567"/>
      <w:jc w:val="left"/>
    </w:pPr>
  </w:style>
  <w:style w:type="character" w:styleId="FootnoteReference">
    <w:name w:val="footnote reference"/>
    <w:basedOn w:val="DefaultParagraphFont"/>
    <w:uiPriority w:val="99"/>
    <w:semiHidden/>
    <w:unhideWhenUsed/>
    <w:rPr>
      <w:shd w:val="clear" w:color="auto" w:fill="auto"/>
      <w:vertAlign w:val="superscript"/>
    </w:rPr>
  </w:style>
  <w:style w:type="paragraph" w:customStyle="1" w:styleId="HeaderSensitivity">
    <w:name w:val="Header Sensitivity"/>
    <w:basedOn w:val="Normal"/>
    <w:rsid w:val="000A4906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0"/>
      <w:ind w:left="113" w:right="113"/>
      <w:jc w:val="center"/>
    </w:pPr>
    <w:rPr>
      <w:b/>
      <w:sz w:val="32"/>
    </w:rPr>
  </w:style>
  <w:style w:type="paragraph" w:customStyle="1" w:styleId="HeaderSensitivityRight">
    <w:name w:val="Header Sensitivity Right"/>
    <w:basedOn w:val="Normal"/>
    <w:rsid w:val="000A4906"/>
    <w:pPr>
      <w:spacing w:before="0"/>
      <w:jc w:val="right"/>
    </w:pPr>
    <w:rPr>
      <w:sz w:val="28"/>
    </w:rPr>
  </w:style>
  <w:style w:type="paragraph" w:customStyle="1" w:styleId="FooterSensitivity">
    <w:name w:val="Footer Sensitivity"/>
    <w:basedOn w:val="Normal"/>
    <w:rsid w:val="000A4906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360" w:after="0"/>
      <w:ind w:left="113" w:right="113"/>
      <w:jc w:val="center"/>
    </w:pPr>
    <w:rPr>
      <w:b/>
      <w:sz w:val="32"/>
    </w:rPr>
  </w:style>
  <w:style w:type="paragraph" w:customStyle="1" w:styleId="Text1">
    <w:name w:val="Text 1"/>
    <w:basedOn w:val="Normal"/>
    <w:pPr>
      <w:ind w:left="850"/>
    </w:pPr>
  </w:style>
  <w:style w:type="paragraph" w:customStyle="1" w:styleId="Text2">
    <w:name w:val="Text 2"/>
    <w:basedOn w:val="Normal"/>
    <w:pPr>
      <w:ind w:left="1417"/>
    </w:pPr>
  </w:style>
  <w:style w:type="paragraph" w:customStyle="1" w:styleId="Text3">
    <w:name w:val="Text 3"/>
    <w:basedOn w:val="Normal"/>
    <w:pPr>
      <w:ind w:left="1984"/>
    </w:pPr>
  </w:style>
  <w:style w:type="paragraph" w:customStyle="1" w:styleId="Text4">
    <w:name w:val="Text 4"/>
    <w:basedOn w:val="Normal"/>
    <w:pPr>
      <w:ind w:left="2551"/>
    </w:pPr>
  </w:style>
  <w:style w:type="paragraph" w:customStyle="1" w:styleId="Text5">
    <w:name w:val="Text 5"/>
    <w:basedOn w:val="Normal"/>
    <w:pPr>
      <w:ind w:left="3118"/>
    </w:pPr>
  </w:style>
  <w:style w:type="paragraph" w:customStyle="1" w:styleId="Text6">
    <w:name w:val="Text 6"/>
    <w:basedOn w:val="Normal"/>
    <w:pPr>
      <w:ind w:left="3685"/>
    </w:pPr>
  </w:style>
  <w:style w:type="paragraph" w:customStyle="1" w:styleId="NormalCentered">
    <w:name w:val="Normal Centered"/>
    <w:basedOn w:val="Normal"/>
    <w:pPr>
      <w:jc w:val="center"/>
    </w:pPr>
  </w:style>
  <w:style w:type="paragraph" w:customStyle="1" w:styleId="NormalLeft">
    <w:name w:val="Normal Left"/>
    <w:basedOn w:val="Normal"/>
    <w:pPr>
      <w:jc w:val="left"/>
    </w:pPr>
  </w:style>
  <w:style w:type="paragraph" w:customStyle="1" w:styleId="NormalRight">
    <w:name w:val="Normal Right"/>
    <w:basedOn w:val="Normal"/>
    <w:pPr>
      <w:jc w:val="right"/>
    </w:pPr>
  </w:style>
  <w:style w:type="paragraph" w:customStyle="1" w:styleId="QuotedText">
    <w:name w:val="Quoted Text"/>
    <w:basedOn w:val="Normal"/>
    <w:pPr>
      <w:ind w:left="1417"/>
    </w:pPr>
  </w:style>
  <w:style w:type="paragraph" w:customStyle="1" w:styleId="Point0">
    <w:name w:val="Point 0"/>
    <w:basedOn w:val="Normal"/>
    <w:pPr>
      <w:ind w:left="850" w:hanging="850"/>
    </w:pPr>
  </w:style>
  <w:style w:type="paragraph" w:customStyle="1" w:styleId="Point1">
    <w:name w:val="Point 1"/>
    <w:basedOn w:val="Normal"/>
    <w:pPr>
      <w:ind w:left="1417" w:hanging="567"/>
    </w:pPr>
  </w:style>
  <w:style w:type="paragraph" w:customStyle="1" w:styleId="Point2">
    <w:name w:val="Point 2"/>
    <w:basedOn w:val="Normal"/>
    <w:pPr>
      <w:ind w:left="1984" w:hanging="567"/>
    </w:pPr>
  </w:style>
  <w:style w:type="paragraph" w:customStyle="1" w:styleId="Point3">
    <w:name w:val="Point 3"/>
    <w:basedOn w:val="Normal"/>
    <w:pPr>
      <w:ind w:left="2551" w:hanging="567"/>
    </w:pPr>
  </w:style>
  <w:style w:type="paragraph" w:customStyle="1" w:styleId="Point4">
    <w:name w:val="Point 4"/>
    <w:basedOn w:val="Normal"/>
    <w:pPr>
      <w:ind w:left="3118" w:hanging="567"/>
    </w:pPr>
  </w:style>
  <w:style w:type="paragraph" w:customStyle="1" w:styleId="Point5">
    <w:name w:val="Point 5"/>
    <w:basedOn w:val="Normal"/>
    <w:pPr>
      <w:ind w:left="3685" w:hanging="567"/>
    </w:pPr>
  </w:style>
  <w:style w:type="paragraph" w:customStyle="1" w:styleId="Tiret0">
    <w:name w:val="Tiret 0"/>
    <w:basedOn w:val="Point0"/>
    <w:pPr>
      <w:numPr>
        <w:numId w:val="11"/>
      </w:numPr>
    </w:pPr>
  </w:style>
  <w:style w:type="paragraph" w:customStyle="1" w:styleId="Tiret1">
    <w:name w:val="Tiret 1"/>
    <w:basedOn w:val="Point1"/>
    <w:pPr>
      <w:numPr>
        <w:numId w:val="12"/>
      </w:numPr>
    </w:pPr>
  </w:style>
  <w:style w:type="paragraph" w:customStyle="1" w:styleId="Tiret2">
    <w:name w:val="Tiret 2"/>
    <w:basedOn w:val="Point2"/>
    <w:pPr>
      <w:numPr>
        <w:numId w:val="13"/>
      </w:numPr>
    </w:pPr>
  </w:style>
  <w:style w:type="paragraph" w:customStyle="1" w:styleId="Tiret3">
    <w:name w:val="Tiret 3"/>
    <w:basedOn w:val="Point3"/>
    <w:pPr>
      <w:numPr>
        <w:numId w:val="14"/>
      </w:numPr>
    </w:pPr>
  </w:style>
  <w:style w:type="paragraph" w:customStyle="1" w:styleId="Tiret4">
    <w:name w:val="Tiret 4"/>
    <w:basedOn w:val="Point4"/>
    <w:pPr>
      <w:numPr>
        <w:numId w:val="15"/>
      </w:numPr>
    </w:pPr>
  </w:style>
  <w:style w:type="paragraph" w:customStyle="1" w:styleId="Tiret5">
    <w:name w:val="Tiret 5"/>
    <w:basedOn w:val="Point5"/>
    <w:pPr>
      <w:numPr>
        <w:numId w:val="16"/>
      </w:numPr>
    </w:pPr>
  </w:style>
  <w:style w:type="paragraph" w:customStyle="1" w:styleId="PointDouble0">
    <w:name w:val="PointDouble 0"/>
    <w:basedOn w:val="Normal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pPr>
      <w:numPr>
        <w:numId w:val="17"/>
      </w:numPr>
    </w:pPr>
  </w:style>
  <w:style w:type="paragraph" w:customStyle="1" w:styleId="NumPar2">
    <w:name w:val="NumPar 2"/>
    <w:basedOn w:val="Normal"/>
    <w:next w:val="Text1"/>
    <w:pPr>
      <w:numPr>
        <w:ilvl w:val="1"/>
        <w:numId w:val="17"/>
      </w:numPr>
    </w:pPr>
  </w:style>
  <w:style w:type="paragraph" w:customStyle="1" w:styleId="NumPar3">
    <w:name w:val="NumPar 3"/>
    <w:basedOn w:val="Normal"/>
    <w:next w:val="Text1"/>
    <w:pPr>
      <w:numPr>
        <w:ilvl w:val="2"/>
        <w:numId w:val="17"/>
      </w:numPr>
    </w:pPr>
  </w:style>
  <w:style w:type="paragraph" w:customStyle="1" w:styleId="NumPar4">
    <w:name w:val="NumPar 4"/>
    <w:basedOn w:val="Normal"/>
    <w:next w:val="Text1"/>
    <w:pPr>
      <w:numPr>
        <w:ilvl w:val="3"/>
        <w:numId w:val="17"/>
      </w:numPr>
    </w:pPr>
  </w:style>
  <w:style w:type="paragraph" w:customStyle="1" w:styleId="NumPar5">
    <w:name w:val="NumPar 5"/>
    <w:basedOn w:val="Normal"/>
    <w:next w:val="Text2"/>
    <w:pPr>
      <w:numPr>
        <w:ilvl w:val="4"/>
        <w:numId w:val="17"/>
      </w:numPr>
    </w:pPr>
  </w:style>
  <w:style w:type="paragraph" w:customStyle="1" w:styleId="NumPar6">
    <w:name w:val="NumPar 6"/>
    <w:basedOn w:val="Normal"/>
    <w:next w:val="Text2"/>
    <w:pPr>
      <w:numPr>
        <w:ilvl w:val="5"/>
        <w:numId w:val="17"/>
      </w:numPr>
    </w:pPr>
  </w:style>
  <w:style w:type="paragraph" w:customStyle="1" w:styleId="NumPar7">
    <w:name w:val="NumPar 7"/>
    <w:basedOn w:val="Normal"/>
    <w:next w:val="Text2"/>
    <w:pPr>
      <w:numPr>
        <w:ilvl w:val="6"/>
        <w:numId w:val="17"/>
      </w:numPr>
    </w:pPr>
  </w:style>
  <w:style w:type="paragraph" w:customStyle="1" w:styleId="ManualNumPar1">
    <w:name w:val="Manual NumPar 1"/>
    <w:basedOn w:val="Normal"/>
    <w:next w:val="Text1"/>
    <w:pPr>
      <w:ind w:left="850" w:hanging="850"/>
    </w:pPr>
  </w:style>
  <w:style w:type="paragraph" w:customStyle="1" w:styleId="ManualNumPar2">
    <w:name w:val="Manual NumPar 2"/>
    <w:basedOn w:val="Normal"/>
    <w:next w:val="Text1"/>
    <w:pPr>
      <w:ind w:left="850" w:hanging="850"/>
    </w:pPr>
  </w:style>
  <w:style w:type="paragraph" w:customStyle="1" w:styleId="ManualNumPar3">
    <w:name w:val="Manual NumPar 3"/>
    <w:basedOn w:val="Normal"/>
    <w:next w:val="Text1"/>
    <w:pPr>
      <w:ind w:left="850" w:hanging="850"/>
    </w:pPr>
  </w:style>
  <w:style w:type="paragraph" w:customStyle="1" w:styleId="ManualNumPar4">
    <w:name w:val="Manual NumPar 4"/>
    <w:basedOn w:val="Normal"/>
    <w:next w:val="Text1"/>
    <w:pPr>
      <w:ind w:left="850" w:hanging="850"/>
    </w:pPr>
  </w:style>
  <w:style w:type="paragraph" w:customStyle="1" w:styleId="ManualNumPar5">
    <w:name w:val="Manual NumPar 5"/>
    <w:basedOn w:val="Normal"/>
    <w:next w:val="Text2"/>
    <w:pPr>
      <w:ind w:left="1417" w:hanging="1417"/>
    </w:pPr>
  </w:style>
  <w:style w:type="paragraph" w:customStyle="1" w:styleId="ManualNumPar6">
    <w:name w:val="Manual NumPar 6"/>
    <w:basedOn w:val="Normal"/>
    <w:next w:val="Text2"/>
    <w:pPr>
      <w:ind w:left="1417" w:hanging="1417"/>
    </w:pPr>
  </w:style>
  <w:style w:type="paragraph" w:customStyle="1" w:styleId="ManualNumPar7">
    <w:name w:val="Manual NumPar 7"/>
    <w:basedOn w:val="Normal"/>
    <w:next w:val="Text2"/>
    <w:pPr>
      <w:ind w:left="1417" w:hanging="1417"/>
    </w:pPr>
  </w:style>
  <w:style w:type="paragraph" w:customStyle="1" w:styleId="QuotedNumPar">
    <w:name w:val="Quoted NumPar"/>
    <w:basedOn w:val="Normal"/>
    <w:pPr>
      <w:ind w:left="1417" w:hanging="567"/>
    </w:pPr>
  </w:style>
  <w:style w:type="paragraph" w:customStyle="1" w:styleId="ManualHeading1">
    <w:name w:val="Manual Heading 1"/>
    <w:basedOn w:val="Normal"/>
    <w:next w:val="Text1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pPr>
      <w:keepNext/>
      <w:tabs>
        <w:tab w:val="left" w:pos="850"/>
      </w:tabs>
      <w:ind w:left="850" w:hanging="850"/>
      <w:outlineLvl w:val="3"/>
    </w:pPr>
  </w:style>
  <w:style w:type="paragraph" w:customStyle="1" w:styleId="ManualHeading5">
    <w:name w:val="Manual Heading 5"/>
    <w:basedOn w:val="Normal"/>
    <w:next w:val="Text2"/>
    <w:pPr>
      <w:keepNext/>
      <w:tabs>
        <w:tab w:val="left" w:pos="1417"/>
      </w:tabs>
      <w:ind w:left="1417" w:hanging="1417"/>
      <w:outlineLvl w:val="4"/>
    </w:pPr>
  </w:style>
  <w:style w:type="paragraph" w:customStyle="1" w:styleId="ManualHeading6">
    <w:name w:val="Manual Heading 6"/>
    <w:basedOn w:val="Normal"/>
    <w:next w:val="Text2"/>
    <w:pPr>
      <w:keepNext/>
      <w:tabs>
        <w:tab w:val="left" w:pos="1417"/>
      </w:tabs>
      <w:ind w:left="1417" w:hanging="1417"/>
      <w:outlineLvl w:val="5"/>
    </w:pPr>
  </w:style>
  <w:style w:type="paragraph" w:customStyle="1" w:styleId="ManualHeading7">
    <w:name w:val="Manual Heading 7"/>
    <w:basedOn w:val="Normal"/>
    <w:next w:val="Text2"/>
    <w:pPr>
      <w:keepNext/>
      <w:tabs>
        <w:tab w:val="left" w:pos="1417"/>
      </w:tabs>
      <w:ind w:left="1417" w:hanging="1417"/>
      <w:outlineLvl w:val="6"/>
    </w:pPr>
  </w:style>
  <w:style w:type="paragraph" w:customStyle="1" w:styleId="ChapterTitle">
    <w:name w:val="ChapterTitle"/>
    <w:basedOn w:val="Normal"/>
    <w:next w:val="Normal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Heading1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pPr>
      <w:jc w:val="center"/>
    </w:pPr>
    <w:rPr>
      <w:b/>
    </w:rPr>
  </w:style>
  <w:style w:type="character" w:customStyle="1" w:styleId="Marker">
    <w:name w:val="Marker"/>
    <w:basedOn w:val="DefaultParagraphFont"/>
    <w:rPr>
      <w:color w:val="0000FF"/>
      <w:shd w:val="clear" w:color="auto" w:fill="auto"/>
    </w:rPr>
  </w:style>
  <w:style w:type="character" w:customStyle="1" w:styleId="Marker1">
    <w:name w:val="Marker1"/>
    <w:basedOn w:val="DefaultParagraphFont"/>
    <w:rPr>
      <w:color w:val="008000"/>
      <w:shd w:val="clear" w:color="auto" w:fill="auto"/>
    </w:rPr>
  </w:style>
  <w:style w:type="character" w:customStyle="1" w:styleId="Marker2">
    <w:name w:val="Marker2"/>
    <w:basedOn w:val="DefaultParagraphFont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pPr>
      <w:numPr>
        <w:numId w:val="19"/>
      </w:numPr>
    </w:pPr>
  </w:style>
  <w:style w:type="paragraph" w:customStyle="1" w:styleId="Point1number">
    <w:name w:val="Point 1 (number)"/>
    <w:basedOn w:val="Normal"/>
    <w:pPr>
      <w:numPr>
        <w:ilvl w:val="2"/>
        <w:numId w:val="19"/>
      </w:numPr>
    </w:pPr>
  </w:style>
  <w:style w:type="paragraph" w:customStyle="1" w:styleId="Point2number">
    <w:name w:val="Point 2 (number)"/>
    <w:basedOn w:val="Normal"/>
    <w:pPr>
      <w:numPr>
        <w:ilvl w:val="4"/>
        <w:numId w:val="19"/>
      </w:numPr>
    </w:pPr>
  </w:style>
  <w:style w:type="paragraph" w:customStyle="1" w:styleId="Point3number">
    <w:name w:val="Point 3 (number)"/>
    <w:basedOn w:val="Normal"/>
    <w:pPr>
      <w:numPr>
        <w:ilvl w:val="6"/>
        <w:numId w:val="19"/>
      </w:numPr>
    </w:pPr>
  </w:style>
  <w:style w:type="paragraph" w:customStyle="1" w:styleId="Point0letter">
    <w:name w:val="Point 0 (letter)"/>
    <w:basedOn w:val="Normal"/>
    <w:pPr>
      <w:numPr>
        <w:ilvl w:val="1"/>
        <w:numId w:val="19"/>
      </w:numPr>
    </w:pPr>
  </w:style>
  <w:style w:type="paragraph" w:customStyle="1" w:styleId="Point1letter">
    <w:name w:val="Point 1 (letter)"/>
    <w:basedOn w:val="Normal"/>
    <w:pPr>
      <w:numPr>
        <w:ilvl w:val="3"/>
        <w:numId w:val="19"/>
      </w:numPr>
    </w:pPr>
  </w:style>
  <w:style w:type="paragraph" w:customStyle="1" w:styleId="Point2letter">
    <w:name w:val="Point 2 (letter)"/>
    <w:basedOn w:val="Normal"/>
    <w:pPr>
      <w:numPr>
        <w:ilvl w:val="5"/>
        <w:numId w:val="19"/>
      </w:numPr>
    </w:pPr>
  </w:style>
  <w:style w:type="paragraph" w:customStyle="1" w:styleId="Point3letter">
    <w:name w:val="Point 3 (letter)"/>
    <w:basedOn w:val="Normal"/>
    <w:pPr>
      <w:numPr>
        <w:ilvl w:val="7"/>
        <w:numId w:val="19"/>
      </w:numPr>
    </w:pPr>
  </w:style>
  <w:style w:type="paragraph" w:customStyle="1" w:styleId="Point4letter">
    <w:name w:val="Point 4 (letter)"/>
    <w:basedOn w:val="Normal"/>
    <w:pPr>
      <w:numPr>
        <w:ilvl w:val="8"/>
        <w:numId w:val="19"/>
      </w:numPr>
    </w:pPr>
  </w:style>
  <w:style w:type="paragraph" w:customStyle="1" w:styleId="Bullet0">
    <w:name w:val="Bullet 0"/>
    <w:basedOn w:val="Normal"/>
    <w:pPr>
      <w:numPr>
        <w:numId w:val="20"/>
      </w:numPr>
    </w:pPr>
  </w:style>
  <w:style w:type="paragraph" w:customStyle="1" w:styleId="Bullet1">
    <w:name w:val="Bullet 1"/>
    <w:basedOn w:val="Normal"/>
    <w:pPr>
      <w:numPr>
        <w:numId w:val="21"/>
      </w:numPr>
    </w:pPr>
  </w:style>
  <w:style w:type="paragraph" w:customStyle="1" w:styleId="Bullet2">
    <w:name w:val="Bullet 2"/>
    <w:basedOn w:val="Normal"/>
    <w:pPr>
      <w:numPr>
        <w:numId w:val="22"/>
      </w:numPr>
    </w:pPr>
  </w:style>
  <w:style w:type="paragraph" w:customStyle="1" w:styleId="Bullet3">
    <w:name w:val="Bullet 3"/>
    <w:basedOn w:val="Normal"/>
    <w:pPr>
      <w:numPr>
        <w:numId w:val="23"/>
      </w:numPr>
    </w:pPr>
  </w:style>
  <w:style w:type="paragraph" w:customStyle="1" w:styleId="Bullet4">
    <w:name w:val="Bullet 4"/>
    <w:basedOn w:val="Normal"/>
    <w:pPr>
      <w:numPr>
        <w:numId w:val="24"/>
      </w:numPr>
    </w:pPr>
  </w:style>
  <w:style w:type="paragraph" w:customStyle="1" w:styleId="Langue">
    <w:name w:val="Langue"/>
    <w:basedOn w:val="Normal"/>
    <w:next w:val="Rfrenceinterne"/>
    <w:pPr>
      <w:framePr w:wrap="around" w:vAnchor="page" w:hAnchor="text" w:xAlign="center" w:y="14741"/>
      <w:spacing w:before="0" w:after="600"/>
      <w:jc w:val="center"/>
    </w:pPr>
    <w:rPr>
      <w:b/>
      <w:caps/>
    </w:rPr>
  </w:style>
  <w:style w:type="paragraph" w:customStyle="1" w:styleId="Nomdelinstitution">
    <w:name w:val="Nom de l'institution"/>
    <w:basedOn w:val="Normal"/>
    <w:next w:val="Emission"/>
    <w:pPr>
      <w:spacing w:before="0" w:after="0"/>
      <w:jc w:val="left"/>
    </w:pPr>
    <w:rPr>
      <w:rFonts w:ascii="Arial" w:hAnsi="Arial" w:cs="Arial"/>
    </w:rPr>
  </w:style>
  <w:style w:type="paragraph" w:customStyle="1" w:styleId="Emission">
    <w:name w:val="Emission"/>
    <w:basedOn w:val="Normal"/>
    <w:next w:val="Rfrenceinstitutionnelle"/>
    <w:pPr>
      <w:spacing w:before="0" w:after="0"/>
      <w:ind w:left="5103"/>
      <w:jc w:val="left"/>
    </w:pPr>
  </w:style>
  <w:style w:type="paragraph" w:customStyle="1" w:styleId="Rfrenceinstitutionnelle">
    <w:name w:val="Référence institutionnelle"/>
    <w:basedOn w:val="Normal"/>
    <w:next w:val="Confidentialit"/>
    <w:pPr>
      <w:spacing w:before="0" w:after="240"/>
      <w:ind w:left="5103"/>
      <w:jc w:val="left"/>
    </w:pPr>
  </w:style>
  <w:style w:type="paragraph" w:customStyle="1" w:styleId="Pagedecouverture">
    <w:name w:val="Page de couverture"/>
    <w:basedOn w:val="Normal"/>
    <w:next w:val="Normal"/>
    <w:pPr>
      <w:spacing w:before="0" w:after="0"/>
    </w:pPr>
  </w:style>
  <w:style w:type="paragraph" w:customStyle="1" w:styleId="Declassification">
    <w:name w:val="Declassification"/>
    <w:basedOn w:val="Normal"/>
    <w:next w:val="Normal"/>
    <w:pPr>
      <w:spacing w:before="0" w:after="0"/>
    </w:pPr>
  </w:style>
  <w:style w:type="paragraph" w:customStyle="1" w:styleId="Disclaimer">
    <w:name w:val="Disclaimer"/>
    <w:basedOn w:val="Normal"/>
    <w:pPr>
      <w:framePr w:w="8220" w:wrap="notBeside" w:hAnchor="margin" w:xAlign="center" w:y="10401"/>
      <w:pBdr>
        <w:top w:val="single" w:sz="6" w:space="4" w:color="auto"/>
        <w:left w:val="single" w:sz="6" w:space="7" w:color="auto"/>
        <w:bottom w:val="single" w:sz="6" w:space="4" w:color="auto"/>
        <w:right w:val="single" w:sz="6" w:space="7" w:color="auto"/>
      </w:pBdr>
      <w:shd w:val="clear" w:color="FFFFFF" w:fill="auto"/>
    </w:pPr>
  </w:style>
  <w:style w:type="paragraph" w:customStyle="1" w:styleId="SecurityMarking">
    <w:name w:val="SecurityMarking"/>
    <w:basedOn w:val="Normal"/>
    <w:pPr>
      <w:spacing w:before="0" w:after="0" w:line="276" w:lineRule="auto"/>
      <w:ind w:left="5103"/>
      <w:jc w:val="left"/>
    </w:pPr>
    <w:rPr>
      <w:sz w:val="28"/>
    </w:rPr>
  </w:style>
  <w:style w:type="paragraph" w:customStyle="1" w:styleId="DateMarking">
    <w:name w:val="DateMarking"/>
    <w:basedOn w:val="Normal"/>
    <w:pPr>
      <w:spacing w:before="0" w:after="0" w:line="276" w:lineRule="auto"/>
      <w:ind w:left="5103"/>
      <w:jc w:val="left"/>
    </w:pPr>
    <w:rPr>
      <w:i/>
      <w:sz w:val="28"/>
    </w:rPr>
  </w:style>
  <w:style w:type="paragraph" w:customStyle="1" w:styleId="ReleasableTo">
    <w:name w:val="ReleasableTo"/>
    <w:basedOn w:val="Normal"/>
    <w:pPr>
      <w:spacing w:before="0" w:after="0" w:line="276" w:lineRule="auto"/>
      <w:ind w:left="5103"/>
      <w:jc w:val="left"/>
    </w:pPr>
    <w:rPr>
      <w:i/>
      <w:sz w:val="28"/>
    </w:rPr>
  </w:style>
  <w:style w:type="paragraph" w:customStyle="1" w:styleId="Annexetitreexpos">
    <w:name w:val="Annexe titre (exposé)"/>
    <w:basedOn w:val="Normal"/>
    <w:next w:val="Normal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pPr>
      <w:spacing w:before="480"/>
    </w:pPr>
  </w:style>
  <w:style w:type="paragraph" w:customStyle="1" w:styleId="Avertissementtitre">
    <w:name w:val="Avertissement titre"/>
    <w:basedOn w:val="Normal"/>
    <w:next w:val="Normal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pPr>
      <w:spacing w:before="240" w:after="240"/>
      <w:ind w:left="5103"/>
      <w:jc w:val="left"/>
    </w:pPr>
    <w:rPr>
      <w:i/>
      <w:sz w:val="32"/>
    </w:rPr>
  </w:style>
  <w:style w:type="paragraph" w:customStyle="1" w:styleId="Considrant">
    <w:name w:val="Considérant"/>
    <w:basedOn w:val="Normal"/>
    <w:pPr>
      <w:numPr>
        <w:numId w:val="25"/>
      </w:numPr>
    </w:pPr>
  </w:style>
  <w:style w:type="paragraph" w:customStyle="1" w:styleId="Corrigendum">
    <w:name w:val="Corrigendum"/>
    <w:basedOn w:val="Normal"/>
    <w:next w:val="Normal"/>
    <w:pPr>
      <w:spacing w:before="0" w:after="240"/>
      <w:jc w:val="left"/>
    </w:pPr>
  </w:style>
  <w:style w:type="paragraph" w:customStyle="1" w:styleId="Datedadoption">
    <w:name w:val="Date d'adoption"/>
    <w:basedOn w:val="Normal"/>
    <w:next w:val="IntrtEEE"/>
    <w:pPr>
      <w:spacing w:before="360" w:after="0"/>
      <w:jc w:val="center"/>
    </w:pPr>
    <w:rPr>
      <w:b/>
    </w:rPr>
  </w:style>
  <w:style w:type="paragraph" w:customStyle="1" w:styleId="Exposdesmotifstitre">
    <w:name w:val="Exposé des motifs titre"/>
    <w:basedOn w:val="Normal"/>
    <w:next w:val="Normal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pPr>
      <w:keepNext/>
      <w:spacing w:after="0"/>
    </w:pPr>
  </w:style>
  <w:style w:type="paragraph" w:customStyle="1" w:styleId="Formuledadoption">
    <w:name w:val="Formule d'adoption"/>
    <w:basedOn w:val="Normal"/>
    <w:next w:val="Titrearticle"/>
    <w:pPr>
      <w:keepNext/>
    </w:pPr>
  </w:style>
  <w:style w:type="paragraph" w:customStyle="1" w:styleId="Institutionquiagit">
    <w:name w:val="Institution qui agit"/>
    <w:basedOn w:val="Normal"/>
    <w:next w:val="Normal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pPr>
      <w:keepNext/>
      <w:tabs>
        <w:tab w:val="left" w:pos="4252"/>
      </w:tabs>
      <w:spacing w:before="720" w:after="0"/>
    </w:pPr>
    <w:rPr>
      <w:i/>
    </w:rPr>
  </w:style>
  <w:style w:type="paragraph" w:customStyle="1" w:styleId="ManualConsidrant">
    <w:name w:val="Manual Considérant"/>
    <w:basedOn w:val="Normal"/>
    <w:pPr>
      <w:ind w:left="709" w:hanging="709"/>
    </w:pPr>
  </w:style>
  <w:style w:type="paragraph" w:customStyle="1" w:styleId="Personnequisigne">
    <w:name w:val="Personne qui signe"/>
    <w:basedOn w:val="Normal"/>
    <w:next w:val="Institutionquisigne"/>
    <w:pPr>
      <w:tabs>
        <w:tab w:val="left" w:pos="4252"/>
      </w:tabs>
      <w:spacing w:before="0" w:after="0"/>
      <w:jc w:val="left"/>
    </w:pPr>
    <w:rPr>
      <w:i/>
    </w:rPr>
  </w:style>
  <w:style w:type="paragraph" w:customStyle="1" w:styleId="Rfrenceinterinstitutionnelle">
    <w:name w:val="Référence interinstitutionnelle"/>
    <w:basedOn w:val="Normal"/>
    <w:next w:val="Statut"/>
    <w:pPr>
      <w:spacing w:before="0" w:after="0"/>
      <w:ind w:left="5103"/>
      <w:jc w:val="left"/>
    </w:pPr>
  </w:style>
  <w:style w:type="paragraph" w:customStyle="1" w:styleId="Rfrenceinterne">
    <w:name w:val="Référence interne"/>
    <w:basedOn w:val="Normal"/>
    <w:next w:val="Rfrenceinterinstitutionnelle"/>
    <w:pPr>
      <w:spacing w:before="0" w:after="0"/>
      <w:ind w:left="5103"/>
      <w:jc w:val="left"/>
    </w:pPr>
  </w:style>
  <w:style w:type="paragraph" w:customStyle="1" w:styleId="Statut">
    <w:name w:val="Statut"/>
    <w:basedOn w:val="Normal"/>
    <w:next w:val="Typedudocument"/>
    <w:pPr>
      <w:spacing w:before="0" w:after="240"/>
      <w:jc w:val="center"/>
    </w:pPr>
  </w:style>
  <w:style w:type="paragraph" w:customStyle="1" w:styleId="Titrearticle">
    <w:name w:val="Titre article"/>
    <w:basedOn w:val="Normal"/>
    <w:next w:val="Normal"/>
    <w:pPr>
      <w:keepNext/>
      <w:spacing w:before="360"/>
      <w:jc w:val="center"/>
    </w:pPr>
    <w:rPr>
      <w:i/>
    </w:rPr>
  </w:style>
  <w:style w:type="paragraph" w:customStyle="1" w:styleId="Typedudocument">
    <w:name w:val="Type du document"/>
    <w:basedOn w:val="Normal"/>
    <w:next w:val="Accompagnant"/>
    <w:pPr>
      <w:spacing w:before="360" w:after="180"/>
      <w:jc w:val="center"/>
    </w:pPr>
    <w:rPr>
      <w:b/>
    </w:rPr>
  </w:style>
  <w:style w:type="character" w:customStyle="1" w:styleId="Added">
    <w:name w:val="Added"/>
    <w:basedOn w:val="DefaultParagraphFont"/>
    <w:rPr>
      <w:b/>
      <w:u w:val="single"/>
      <w:shd w:val="clear" w:color="auto" w:fill="auto"/>
    </w:rPr>
  </w:style>
  <w:style w:type="character" w:customStyle="1" w:styleId="Deleted">
    <w:name w:val="Deleted"/>
    <w:basedOn w:val="DefaultParagraphFont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pPr>
      <w:keepLines/>
      <w:spacing w:line="360" w:lineRule="auto"/>
      <w:ind w:left="3402"/>
      <w:jc w:val="left"/>
    </w:pPr>
  </w:style>
  <w:style w:type="paragraph" w:customStyle="1" w:styleId="Objetexterne">
    <w:name w:val="Objet externe"/>
    <w:basedOn w:val="Normal"/>
    <w:next w:val="Normal"/>
    <w:rPr>
      <w:i/>
      <w:caps/>
    </w:rPr>
  </w:style>
  <w:style w:type="paragraph" w:customStyle="1" w:styleId="Supertitre">
    <w:name w:val="Supertitre"/>
    <w:basedOn w:val="Normal"/>
    <w:next w:val="Normal"/>
    <w:pPr>
      <w:spacing w:before="0"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pPr>
      <w:spacing w:before="360" w:after="0"/>
      <w:jc w:val="center"/>
    </w:pPr>
  </w:style>
  <w:style w:type="paragraph" w:customStyle="1" w:styleId="Rfrencecroise">
    <w:name w:val="Référence croisée"/>
    <w:basedOn w:val="Normal"/>
    <w:pPr>
      <w:spacing w:before="0" w:after="0"/>
      <w:jc w:val="center"/>
    </w:pPr>
  </w:style>
  <w:style w:type="paragraph" w:customStyle="1" w:styleId="Fichefinanciretitre">
    <w:name w:val="Fiche financière titre"/>
    <w:basedOn w:val="Normal"/>
    <w:next w:val="Normal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IntrtEEEPagedecouverture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</w:style>
  <w:style w:type="paragraph" w:customStyle="1" w:styleId="StatutPagedecouverture">
    <w:name w:val="Statut (Page de couverture)"/>
    <w:basedOn w:val="Statut"/>
    <w:next w:val="TypedudocumentPagedecouverture"/>
  </w:style>
  <w:style w:type="paragraph" w:customStyle="1" w:styleId="TypedudocumentPagedecouverture">
    <w:name w:val="Type du document (Page de couverture)"/>
    <w:basedOn w:val="Typedudocument"/>
    <w:next w:val="AccompagnantPagedecouverture"/>
  </w:style>
  <w:style w:type="paragraph" w:customStyle="1" w:styleId="Volume">
    <w:name w:val="Volume"/>
    <w:basedOn w:val="Normal"/>
    <w:next w:val="Confidentialit"/>
    <w:pPr>
      <w:spacing w:before="0" w:after="240"/>
      <w:ind w:left="5103"/>
      <w:jc w:val="left"/>
    </w:pPr>
  </w:style>
  <w:style w:type="paragraph" w:customStyle="1" w:styleId="IntrtEEE">
    <w:name w:val="Intérêt EEE"/>
    <w:basedOn w:val="Languesfaisantfoi"/>
    <w:next w:val="Normal"/>
    <w:pPr>
      <w:spacing w:after="240"/>
    </w:pPr>
  </w:style>
  <w:style w:type="paragraph" w:customStyle="1" w:styleId="Accompagnant">
    <w:name w:val="Accompagnant"/>
    <w:basedOn w:val="Normal"/>
    <w:next w:val="Typeacteprincipal"/>
    <w:pPr>
      <w:spacing w:before="180" w:after="240"/>
      <w:jc w:val="center"/>
    </w:pPr>
    <w:rPr>
      <w:b/>
    </w:rPr>
  </w:style>
  <w:style w:type="paragraph" w:customStyle="1" w:styleId="Typeacteprincipal">
    <w:name w:val="Type acte principal"/>
    <w:basedOn w:val="Normal"/>
    <w:next w:val="Objetacteprincipal"/>
    <w:pPr>
      <w:spacing w:before="0"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pPr>
      <w:spacing w:before="0"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</w:style>
  <w:style w:type="paragraph" w:customStyle="1" w:styleId="AccompagnantPagedecouverture">
    <w:name w:val="Accompagnant (Page de couverture)"/>
    <w:basedOn w:val="Accompagnant"/>
    <w:next w:val="TypeacteprincipalPagedecouverture"/>
  </w:style>
  <w:style w:type="paragraph" w:customStyle="1" w:styleId="TypeacteprincipalPagedecouverture">
    <w:name w:val="Type acte principal (Page de couverture)"/>
    <w:basedOn w:val="Typeacteprincipal"/>
    <w:next w:val="ObjetacteprincipalPagedecouverture"/>
  </w:style>
  <w:style w:type="paragraph" w:customStyle="1" w:styleId="ObjetacteprincipalPagedecouverture">
    <w:name w:val="Objet acte principal (Page de couverture)"/>
    <w:basedOn w:val="Objetacteprincipal"/>
    <w:next w:val="Rfrencecroise"/>
  </w:style>
  <w:style w:type="paragraph" w:customStyle="1" w:styleId="LanguesfaisantfoiPagedecouverture">
    <w:name w:val="Langues faisant foi (Page de couverture)"/>
    <w:basedOn w:val="Normal"/>
    <w:next w:val="Normal"/>
    <w:pPr>
      <w:spacing w:before="360" w:after="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ANNEX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Work Document" ma:contentTypeID="0x01010400988603A364794F7AA753E65AAE732805001D6F3899EB978742823CC5188791B68D" ma:contentTypeVersion="5" ma:contentTypeDescription="Upload a any type of Document to this Document Library, Tag and Categorize." ma:contentTypeScope="" ma:versionID="472f0f5255ba9495b5afecb5983a0f67">
  <xsd:schema xmlns:xsd="http://www.w3.org/2001/XMLSchema" xmlns:xs="http://www.w3.org/2001/XMLSchema" xmlns:p="http://schemas.microsoft.com/office/2006/metadata/properties" xmlns:ns1="9f4bbdaa-dd5a-4bb7-a3f6-76c067b32c48" targetNamespace="http://schemas.microsoft.com/office/2006/metadata/properties" ma:root="true" ma:fieldsID="4418c45c1a8cac14d14fc1e636038b58" ns1:_="">
    <xsd:import namespace="9f4bbdaa-dd5a-4bb7-a3f6-76c067b32c48"/>
    <xsd:element name="properties">
      <xsd:complexType>
        <xsd:sequence>
          <xsd:element name="documentManagement">
            <xsd:complexType>
              <xsd:all>
                <xsd:element ref="ns1:documentTitle" minOccurs="0"/>
                <xsd:element ref="ns1:documentSummary" minOccurs="0"/>
                <xsd:element ref="ns1:documentFollowUp" minOccurs="0"/>
                <xsd:element ref="ns1:_dlc_DocId" minOccurs="0"/>
                <xsd:element ref="ns1:_dlc_DocIdUrl" minOccurs="0"/>
                <xsd:element ref="ns1:_dlc_DocIdPersistId" minOccurs="0"/>
                <xsd:element ref="ns1:g6a4a41a5c354ca892a8e7e732e66e97" minOccurs="0"/>
                <xsd:element ref="ns1:TaxCatchAll" minOccurs="0"/>
                <xsd:element ref="ns1:TaxCatchAllLabel" minOccurs="0"/>
                <xsd:element ref="ns1:p28c9e1a07b745c390916c01249af0e7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4bbdaa-dd5a-4bb7-a3f6-76c067b32c48" elementFormDefault="qualified">
    <xsd:import namespace="http://schemas.microsoft.com/office/2006/documentManagement/types"/>
    <xsd:import namespace="http://schemas.microsoft.com/office/infopath/2007/PartnerControls"/>
    <xsd:element name="documentTitle" ma:index="0" nillable="true" ma:displayName="Document Title" ma:description="The Title of the Document is different than its Filename." ma:internalName="documentTitle">
      <xsd:simpleType>
        <xsd:restriction base="dms:Text">
          <xsd:maxLength value="255"/>
        </xsd:restriction>
      </xsd:simpleType>
    </xsd:element>
    <xsd:element name="documentSummary" ma:index="1" nillable="true" ma:displayName="Summary" ma:description="The Summary is useful to further describe the document." ma:internalName="documentSummary">
      <xsd:simpleType>
        <xsd:restriction base="dms:Note">
          <xsd:maxLength value="255"/>
        </xsd:restriction>
      </xsd:simpleType>
    </xsd:element>
    <xsd:element name="documentFollowUp" ma:index="2" nillable="true" ma:displayName="Follow Up" ma:description="Any pertinent Information regarding the proposed Workflow to this document." ma:internalName="documentFollowUp">
      <xsd:simpleType>
        <xsd:restriction base="dms:Note">
          <xsd:maxLength value="255"/>
        </xsd:restriction>
      </xsd:simpleType>
    </xsd:element>
    <xsd:element name="_dlc_DocId" ma:index="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g6a4a41a5c354ca892a8e7e732e66e97" ma:index="6" nillable="true" ma:taxonomy="true" ma:internalName="g6a4a41a5c354ca892a8e7e732e66e97" ma:taxonomyFieldName="documentGeneralTags" ma:displayName="General Tags" ma:fieldId="{06a4a41a-5c35-4ca8-92a8-e7e732e66e97}" ma:taxonomyMulti="true" ma:sspId="0b3cc5dc-dc2a-4346-9392-57628a0b46cb" ma:termSetId="8b7e80e7-ae8a-43b2-bd33-ab5e3dce1b1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7" nillable="true" ma:displayName="Taxonomy Catch All Column" ma:description="" ma:hidden="true" ma:list="{b950a500-978c-4c27-a021-4c2918e14205}" ma:internalName="TaxCatchAll" ma:showField="CatchAllData" ma:web="9f4bbdaa-dd5a-4bb7-a3f6-76c067b32c4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8" nillable="true" ma:displayName="Taxonomy Catch All Column1" ma:description="" ma:hidden="true" ma:list="{b950a500-978c-4c27-a021-4c2918e14205}" ma:internalName="TaxCatchAllLabel" ma:readOnly="true" ma:showField="CatchAllDataLabel" ma:web="9f4bbdaa-dd5a-4bb7-a3f6-76c067b32c4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28c9e1a07b745c390916c01249af0e7" ma:index="10" nillable="true" ma:taxonomy="true" ma:internalName="p28c9e1a07b745c390916c01249af0e7" ma:taxonomyFieldName="documentCaseTags" ma:displayName="Case Tags" ma:fieldId="{928c9e1a-07b7-45c3-9091-6c01249af0e7}" ma:taxonomyMulti="true" ma:sspId="0b3cc5dc-dc2a-4346-9392-57628a0b46cb" ma:termSetId="66025777-f547-420d-9cf2-e3b9f75c39dd" ma:anchorId="00000000-0000-0000-0000-000000000000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28c9e1a07b745c390916c01249af0e7 xmlns="9f4bbdaa-dd5a-4bb7-a3f6-76c067b32c48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p28c9e1a07b745c390916c01249af0e7>
    <documentSummary xmlns="9f4bbdaa-dd5a-4bb7-a3f6-76c067b32c48" xsi:nil="true"/>
    <documentTitle xmlns="9f4bbdaa-dd5a-4bb7-a3f6-76c067b32c48" xsi:nil="true"/>
    <g6a4a41a5c354ca892a8e7e732e66e97 xmlns="9f4bbdaa-dd5a-4bb7-a3f6-76c067b32c48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g6a4a41a5c354ca892a8e7e732e66e97>
    <documentFollowUp xmlns="9f4bbdaa-dd5a-4bb7-a3f6-76c067b32c48" xsi:nil="true"/>
    <TaxCatchAll xmlns="9f4bbdaa-dd5a-4bb7-a3f6-76c067b32c48"/>
    <_dlc_DocId xmlns="9f4bbdaa-dd5a-4bb7-a3f6-76c067b32c48">COMPCOLLAB-335816230-436</_dlc_DocId>
    <_dlc_DocIdUrl xmlns="9f4bbdaa-dd5a-4bb7-a3f6-76c067b32c48">
      <Url>https://compcollab.ec.europa.eu/cases/HT.5822/_layouts/15/DocIdRedir.aspx?ID=COMPCOLLAB-335816230-436</Url>
      <Description>COMPCOLLAB-335816230-436</Description>
    </_dlc_DocIdUrl>
  </documentManagement>
</p:properties>
</file>

<file path=customXml/itemProps1.xml><?xml version="1.0" encoding="utf-8"?>
<ds:datastoreItem xmlns:ds="http://schemas.openxmlformats.org/officeDocument/2006/customXml" ds:itemID="{9F6C4511-B2CF-4F91-A353-E483825C92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4bbdaa-dd5a-4bb7-a3f6-76c067b32c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C60F07-A886-4B1E-A4E2-D26F89CDA049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29C8DD4-FAE8-4536-BE71-33BB94418825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9f4bbdaa-dd5a-4bb7-a3f6-76c067b32c48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ANNEX</Template>
  <TotalTime>3</TotalTime>
  <Pages>6</Pages>
  <Words>1415</Words>
  <Characters>7331</Characters>
  <Application>Microsoft Office Word</Application>
  <DocSecurity>0</DocSecurity>
  <Lines>236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FILIPOVIC Mateo (COMP)</dc:creator>
  <cp:keywords/>
  <dc:description/>
  <cp:lastModifiedBy>FILIPOVIC Mateo (COMP)</cp:lastModifiedBy>
  <cp:revision>2</cp:revision>
  <dcterms:created xsi:type="dcterms:W3CDTF">2023-09-18T14:13:00Z</dcterms:created>
  <dcterms:modified xsi:type="dcterms:W3CDTF">2023-09-18T14:13:00Z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COM/ANNEX</vt:lpwstr>
  </property>
  <property fmtid="{D5CDD505-2E9C-101B-9397-08002B2CF9AE}" pid="3" name="Version">
    <vt:lpwstr>8.0.25.0</vt:lpwstr>
  </property>
  <property fmtid="{D5CDD505-2E9C-101B-9397-08002B2CF9AE}" pid="4" name="Last edited using">
    <vt:lpwstr>LW 9.0, Build 20230317</vt:lpwstr>
  </property>
  <property fmtid="{D5CDD505-2E9C-101B-9397-08002B2CF9AE}" pid="5" name="Created using">
    <vt:lpwstr>LW 8.0, Build 20220128</vt:lpwstr>
  </property>
  <property fmtid="{D5CDD505-2E9C-101B-9397-08002B2CF9AE}" pid="6" name="First annex">
    <vt:lpwstr>1</vt:lpwstr>
  </property>
  <property fmtid="{D5CDD505-2E9C-101B-9397-08002B2CF9AE}" pid="7" name="Last annex">
    <vt:lpwstr>4</vt:lpwstr>
  </property>
  <property fmtid="{D5CDD505-2E9C-101B-9397-08002B2CF9AE}" pid="8" name="Unique annex">
    <vt:lpwstr>0</vt:lpwstr>
  </property>
  <property fmtid="{D5CDD505-2E9C-101B-9397-08002B2CF9AE}" pid="9" name="Part">
    <vt:lpwstr>&lt;UNUSED&gt;</vt:lpwstr>
  </property>
  <property fmtid="{D5CDD505-2E9C-101B-9397-08002B2CF9AE}" pid="10" name="Total parts">
    <vt:lpwstr>&lt;UNUSED&gt;</vt:lpwstr>
  </property>
  <property fmtid="{D5CDD505-2E9C-101B-9397-08002B2CF9AE}" pid="11" name="Level of sensitivity">
    <vt:lpwstr>Standard treatment</vt:lpwstr>
  </property>
  <property fmtid="{D5CDD505-2E9C-101B-9397-08002B2CF9AE}" pid="12" name="LWTemplateID">
    <vt:lpwstr>SG-068</vt:lpwstr>
  </property>
  <property fmtid="{D5CDD505-2E9C-101B-9397-08002B2CF9AE}" pid="13" name="ContentTypeId">
    <vt:lpwstr>0x01010400988603A364794F7AA753E65AAE732805001D6F3899EB978742823CC5188791B68D</vt:lpwstr>
  </property>
  <property fmtid="{D5CDD505-2E9C-101B-9397-08002B2CF9AE}" pid="14" name="_dlc_DocIdItemGuid">
    <vt:lpwstr>029b512c-e174-4b26-b2dc-d52c6fa755fe</vt:lpwstr>
  </property>
  <property fmtid="{D5CDD505-2E9C-101B-9397-08002B2CF9AE}" pid="15" name="documentCaseTags">
    <vt:lpwstr/>
  </property>
  <property fmtid="{D5CDD505-2E9C-101B-9397-08002B2CF9AE}" pid="16" name="documentGeneralTags">
    <vt:lpwstr/>
  </property>
  <property fmtid="{D5CDD505-2E9C-101B-9397-08002B2CF9AE}" pid="17" name="DQCStatus">
    <vt:lpwstr>Yellow (DQC version 03)</vt:lpwstr>
  </property>
  <property fmtid="{D5CDD505-2E9C-101B-9397-08002B2CF9AE}" pid="18" name="MSIP_Label_6bd9ddd1-4d20-43f6-abfa-fc3c07406f94_Enabled">
    <vt:lpwstr>true</vt:lpwstr>
  </property>
  <property fmtid="{D5CDD505-2E9C-101B-9397-08002B2CF9AE}" pid="19" name="MSIP_Label_6bd9ddd1-4d20-43f6-abfa-fc3c07406f94_SetDate">
    <vt:lpwstr>2023-09-18T14:10:59Z</vt:lpwstr>
  </property>
  <property fmtid="{D5CDD505-2E9C-101B-9397-08002B2CF9AE}" pid="20" name="MSIP_Label_6bd9ddd1-4d20-43f6-abfa-fc3c07406f94_Method">
    <vt:lpwstr>Standard</vt:lpwstr>
  </property>
  <property fmtid="{D5CDD505-2E9C-101B-9397-08002B2CF9AE}" pid="21" name="MSIP_Label_6bd9ddd1-4d20-43f6-abfa-fc3c07406f94_Name">
    <vt:lpwstr>Commission Use</vt:lpwstr>
  </property>
  <property fmtid="{D5CDD505-2E9C-101B-9397-08002B2CF9AE}" pid="22" name="MSIP_Label_6bd9ddd1-4d20-43f6-abfa-fc3c07406f94_SiteId">
    <vt:lpwstr>b24c8b06-522c-46fe-9080-70926f8dddb1</vt:lpwstr>
  </property>
  <property fmtid="{D5CDD505-2E9C-101B-9397-08002B2CF9AE}" pid="23" name="MSIP_Label_6bd9ddd1-4d20-43f6-abfa-fc3c07406f94_ActionId">
    <vt:lpwstr>f0ac42b6-aea0-4b46-b40a-b70b3822728b</vt:lpwstr>
  </property>
  <property fmtid="{D5CDD505-2E9C-101B-9397-08002B2CF9AE}" pid="24" name="MSIP_Label_6bd9ddd1-4d20-43f6-abfa-fc3c07406f94_ContentBits">
    <vt:lpwstr>0</vt:lpwstr>
  </property>
</Properties>
</file>