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582638" w14:textId="3AA97D4C" w:rsidR="00077671" w:rsidRPr="0049116F" w:rsidRDefault="00567C7F" w:rsidP="00A235B5">
      <w:pPr>
        <w:jc w:val="center"/>
        <w:rPr>
          <w:rFonts w:ascii="Times New Roman" w:hAnsi="Times New Roman" w:cs="Times New Roman"/>
          <w:b/>
          <w:bCs/>
          <w:sz w:val="24"/>
          <w:szCs w:val="24"/>
          <w:lang w:val="es-ES"/>
        </w:rPr>
      </w:pPr>
      <w:r w:rsidRPr="0049116F">
        <w:rPr>
          <w:rFonts w:ascii="Times New Roman" w:hAnsi="Times New Roman" w:cs="Times New Roman"/>
          <w:b/>
          <w:bCs/>
          <w:sz w:val="24"/>
          <w:szCs w:val="24"/>
          <w:lang w:val="es-ES"/>
        </w:rPr>
        <w:t>S</w:t>
      </w:r>
      <w:r w:rsidR="004179C1" w:rsidRPr="0049116F">
        <w:rPr>
          <w:rFonts w:ascii="Times New Roman" w:hAnsi="Times New Roman" w:cs="Times New Roman"/>
          <w:b/>
          <w:bCs/>
          <w:sz w:val="24"/>
          <w:szCs w:val="24"/>
          <w:lang w:val="es-ES"/>
        </w:rPr>
        <w:t>OLICITUD DE APROBACIÓN DE UNA MODIFICACIÓN NORMAL DEL PLIEGO DE CONDICIONES</w:t>
      </w:r>
    </w:p>
    <w:p w14:paraId="6FA64678" w14:textId="09BD3D84" w:rsidR="00A235B5" w:rsidRPr="0049116F" w:rsidRDefault="00A235B5" w:rsidP="004179C1">
      <w:pPr>
        <w:jc w:val="center"/>
        <w:rPr>
          <w:rFonts w:ascii="Times New Roman" w:hAnsi="Times New Roman" w:cs="Times New Roman"/>
          <w:b/>
          <w:bCs/>
          <w:sz w:val="24"/>
          <w:szCs w:val="24"/>
          <w:lang w:val="es-ES"/>
        </w:rPr>
      </w:pPr>
      <w:r w:rsidRPr="0049116F">
        <w:rPr>
          <w:rFonts w:ascii="Times New Roman" w:hAnsi="Times New Roman" w:cs="Times New Roman"/>
          <w:b/>
          <w:bCs/>
          <w:sz w:val="24"/>
          <w:szCs w:val="24"/>
          <w:lang w:val="es-ES"/>
        </w:rPr>
        <w:t>[</w:t>
      </w:r>
      <w:r w:rsidR="004179C1" w:rsidRPr="0049116F">
        <w:rPr>
          <w:rFonts w:ascii="Times New Roman" w:hAnsi="Times New Roman" w:cs="Times New Roman"/>
          <w:b/>
          <w:bCs/>
          <w:sz w:val="24"/>
          <w:szCs w:val="24"/>
          <w:lang w:val="es-ES"/>
        </w:rPr>
        <w:t xml:space="preserve">Artículo 24.2 b) del </w:t>
      </w:r>
      <w:r w:rsidRPr="0049116F">
        <w:rPr>
          <w:rFonts w:ascii="Times New Roman" w:hAnsi="Times New Roman" w:cs="Times New Roman"/>
          <w:b/>
          <w:bCs/>
          <w:sz w:val="24"/>
          <w:szCs w:val="24"/>
          <w:lang w:val="es-ES"/>
        </w:rPr>
        <w:t>Reglamento (UE) n</w:t>
      </w:r>
      <w:r w:rsidRPr="0049116F">
        <w:rPr>
          <w:rFonts w:ascii="Times New Roman" w:hAnsi="Times New Roman" w:cs="Times New Roman"/>
          <w:b/>
          <w:bCs/>
          <w:sz w:val="24"/>
          <w:szCs w:val="24"/>
          <w:vertAlign w:val="superscript"/>
          <w:lang w:val="es-ES"/>
        </w:rPr>
        <w:t>o</w:t>
      </w:r>
      <w:r w:rsidR="00CB3A5E" w:rsidRPr="0049116F">
        <w:rPr>
          <w:rFonts w:ascii="Times New Roman" w:hAnsi="Times New Roman" w:cs="Times New Roman"/>
          <w:b/>
          <w:bCs/>
          <w:sz w:val="24"/>
          <w:szCs w:val="24"/>
          <w:lang w:val="es-ES"/>
        </w:rPr>
        <w:t> 2024/1143</w:t>
      </w:r>
      <w:r w:rsidRPr="0049116F">
        <w:rPr>
          <w:rFonts w:ascii="Times New Roman" w:hAnsi="Times New Roman" w:cs="Times New Roman"/>
          <w:b/>
          <w:bCs/>
          <w:sz w:val="24"/>
          <w:szCs w:val="24"/>
          <w:lang w:val="es-ES"/>
        </w:rPr>
        <w:t>]</w:t>
      </w:r>
    </w:p>
    <w:p w14:paraId="5932BF50" w14:textId="77777777" w:rsidR="00077671" w:rsidRPr="00077671" w:rsidRDefault="00077671" w:rsidP="00077671">
      <w:pPr>
        <w:jc w:val="center"/>
        <w:rPr>
          <w:rFonts w:ascii="Times New Roman" w:hAnsi="Times New Roman" w:cs="Times New Roman"/>
          <w:b/>
          <w:bCs/>
          <w:lang w:val="es-ES"/>
        </w:rPr>
      </w:pPr>
    </w:p>
    <w:p w14:paraId="58EA623B" w14:textId="64F98744" w:rsidR="00A235B5" w:rsidRDefault="00A235B5" w:rsidP="004179C1">
      <w:pPr>
        <w:tabs>
          <w:tab w:val="left" w:pos="426"/>
        </w:tabs>
        <w:spacing w:after="0"/>
        <w:jc w:val="both"/>
        <w:rPr>
          <w:rFonts w:ascii="Times New Roman" w:hAnsi="Times New Roman" w:cs="Times New Roman"/>
          <w:b/>
          <w:bCs/>
          <w:lang w:val="es-ES"/>
        </w:rPr>
      </w:pPr>
      <w:r w:rsidRPr="00A235B5">
        <w:rPr>
          <w:rFonts w:ascii="Times New Roman" w:hAnsi="Times New Roman" w:cs="Times New Roman"/>
          <w:b/>
          <w:bCs/>
          <w:lang w:val="es-ES"/>
        </w:rPr>
        <w:t>1.    Nombre del producto</w:t>
      </w:r>
      <w:r w:rsidR="00CB731F">
        <w:rPr>
          <w:rFonts w:ascii="Times New Roman" w:hAnsi="Times New Roman" w:cs="Times New Roman"/>
          <w:b/>
          <w:bCs/>
          <w:lang w:val="es-ES"/>
        </w:rPr>
        <w:t>.</w:t>
      </w:r>
    </w:p>
    <w:p w14:paraId="53C72E7E" w14:textId="77777777" w:rsidR="004179C1" w:rsidRPr="00A235B5" w:rsidRDefault="004179C1" w:rsidP="004179C1">
      <w:pPr>
        <w:tabs>
          <w:tab w:val="left" w:pos="426"/>
        </w:tabs>
        <w:spacing w:after="0"/>
        <w:jc w:val="both"/>
        <w:rPr>
          <w:rFonts w:ascii="Times New Roman" w:hAnsi="Times New Roman" w:cs="Times New Roman"/>
          <w:b/>
          <w:bCs/>
          <w:lang w:val="es-ES"/>
        </w:rPr>
      </w:pPr>
    </w:p>
    <w:p w14:paraId="32C74CEC" w14:textId="543419F4" w:rsidR="00A235B5" w:rsidRDefault="00A235B5" w:rsidP="004179C1">
      <w:pPr>
        <w:shd w:val="clear" w:color="auto" w:fill="FFFFFF"/>
        <w:spacing w:after="0" w:line="312" w:lineRule="atLeast"/>
        <w:contextualSpacing/>
        <w:jc w:val="both"/>
        <w:rPr>
          <w:rFonts w:ascii="Times New Roman" w:eastAsia="Times New Roman" w:hAnsi="Times New Roman" w:cs="Times New Roman"/>
          <w:color w:val="333333"/>
          <w:lang w:val="es-ES"/>
        </w:rPr>
      </w:pPr>
      <w:r w:rsidRPr="00A235B5">
        <w:rPr>
          <w:rFonts w:ascii="Times New Roman" w:eastAsia="Times New Roman" w:hAnsi="Times New Roman" w:cs="Times New Roman"/>
          <w:color w:val="333333"/>
          <w:lang w:val="es-ES"/>
        </w:rPr>
        <w:t>«</w:t>
      </w:r>
      <w:r w:rsidR="004179C1">
        <w:rPr>
          <w:rFonts w:ascii="Times New Roman" w:eastAsia="Times New Roman" w:hAnsi="Times New Roman" w:cs="Times New Roman"/>
          <w:color w:val="333333"/>
          <w:lang w:val="es-ES"/>
        </w:rPr>
        <w:t>Carne de Ávila</w:t>
      </w:r>
      <w:r w:rsidRPr="00A235B5">
        <w:rPr>
          <w:rFonts w:ascii="Times New Roman" w:eastAsia="Times New Roman" w:hAnsi="Times New Roman" w:cs="Times New Roman"/>
          <w:color w:val="333333"/>
          <w:lang w:val="es-ES"/>
        </w:rPr>
        <w:t>»</w:t>
      </w:r>
    </w:p>
    <w:p w14:paraId="377CE0FF" w14:textId="447FD7E3" w:rsidR="004179C1" w:rsidRPr="004179C1" w:rsidRDefault="004179C1" w:rsidP="004179C1">
      <w:pPr>
        <w:shd w:val="clear" w:color="auto" w:fill="FFFFFF"/>
        <w:spacing w:after="0" w:line="312" w:lineRule="atLeast"/>
        <w:contextualSpacing/>
        <w:jc w:val="both"/>
        <w:rPr>
          <w:rFonts w:ascii="Times New Roman" w:eastAsia="Times New Roman" w:hAnsi="Times New Roman" w:cs="Times New Roman"/>
          <w:b/>
          <w:color w:val="333333"/>
          <w:lang w:val="es-ES"/>
        </w:rPr>
      </w:pPr>
    </w:p>
    <w:p w14:paraId="22DECB42" w14:textId="22F31D4C" w:rsidR="00A235B5" w:rsidRDefault="004179C1" w:rsidP="004179C1">
      <w:pPr>
        <w:spacing w:after="0"/>
        <w:contextualSpacing/>
        <w:jc w:val="both"/>
        <w:rPr>
          <w:rFonts w:ascii="Times New Roman" w:hAnsi="Times New Roman" w:cs="Times New Roman"/>
          <w:b/>
          <w:lang w:val="es-ES"/>
        </w:rPr>
      </w:pPr>
      <w:r>
        <w:rPr>
          <w:rFonts w:ascii="Times New Roman" w:hAnsi="Times New Roman" w:cs="Times New Roman"/>
          <w:b/>
          <w:lang w:val="es-ES"/>
        </w:rPr>
        <w:t>2.    Tipo de indicación geográfica</w:t>
      </w:r>
    </w:p>
    <w:p w14:paraId="63B7A4E1" w14:textId="5C03FF81" w:rsidR="004179C1" w:rsidRDefault="004179C1" w:rsidP="004179C1">
      <w:pPr>
        <w:spacing w:after="0"/>
        <w:contextualSpacing/>
        <w:jc w:val="both"/>
        <w:rPr>
          <w:rFonts w:ascii="Times New Roman" w:hAnsi="Times New Roman" w:cs="Times New Roman"/>
          <w:b/>
          <w:lang w:val="es-ES"/>
        </w:rPr>
      </w:pPr>
    </w:p>
    <w:p w14:paraId="206DE4F6" w14:textId="79A78401" w:rsidR="004179C1" w:rsidRPr="004179C1" w:rsidRDefault="004179C1" w:rsidP="004179C1">
      <w:pPr>
        <w:spacing w:after="0"/>
        <w:jc w:val="both"/>
        <w:rPr>
          <w:rFonts w:ascii="Times New Roman" w:hAnsi="Times New Roman" w:cs="Times New Roman"/>
          <w:bCs/>
          <w:lang w:val="es-ES"/>
        </w:rPr>
      </w:pPr>
      <w:r w:rsidRPr="004179C1">
        <w:rPr>
          <w:rFonts w:ascii="Times New Roman" w:hAnsi="Times New Roman" w:cs="Times New Roman"/>
          <w:bCs/>
          <w:lang w:val="es-ES"/>
        </w:rPr>
        <w:t>DOP□</w:t>
      </w:r>
      <w:r w:rsidRPr="004179C1">
        <w:rPr>
          <w:rFonts w:ascii="Wingdings 2" w:eastAsia="Wingdings 2" w:hAnsi="Wingdings 2" w:cs="Wingdings 2"/>
          <w:lang w:val="es-ES"/>
        </w:rPr>
        <w:t></w:t>
      </w:r>
      <w:r w:rsidRPr="004179C1">
        <w:rPr>
          <w:rFonts w:ascii="Times New Roman" w:hAnsi="Times New Roman" w:cs="Times New Roman"/>
          <w:bCs/>
          <w:lang w:val="es-ES"/>
        </w:rPr>
        <w:t>IGP</w:t>
      </w:r>
      <w:r w:rsidRPr="004179C1">
        <w:rPr>
          <w:rFonts w:ascii="Wingdings 2" w:eastAsia="Wingdings 2" w:hAnsi="Wingdings 2" w:cs="Wingdings 2"/>
          <w:lang w:val="es-ES"/>
        </w:rPr>
        <w:t></w:t>
      </w:r>
    </w:p>
    <w:p w14:paraId="552A88BB" w14:textId="77777777" w:rsidR="004179C1" w:rsidRDefault="004179C1" w:rsidP="004179C1">
      <w:pPr>
        <w:spacing w:after="0"/>
        <w:contextualSpacing/>
        <w:jc w:val="both"/>
        <w:rPr>
          <w:rFonts w:ascii="Times New Roman" w:hAnsi="Times New Roman" w:cs="Times New Roman"/>
          <w:lang w:val="es-ES"/>
        </w:rPr>
      </w:pPr>
    </w:p>
    <w:p w14:paraId="58286E6E" w14:textId="58BF658C" w:rsidR="00A235B5" w:rsidRDefault="00516DA8" w:rsidP="004179C1">
      <w:pPr>
        <w:spacing w:after="0"/>
        <w:contextualSpacing/>
        <w:jc w:val="both"/>
        <w:rPr>
          <w:rFonts w:ascii="Times New Roman" w:hAnsi="Times New Roman" w:cs="Times New Roman"/>
          <w:b/>
          <w:bCs/>
          <w:lang w:val="es-ES"/>
        </w:rPr>
      </w:pPr>
      <w:r>
        <w:rPr>
          <w:rFonts w:ascii="Times New Roman" w:hAnsi="Times New Roman" w:cs="Times New Roman"/>
          <w:b/>
          <w:bCs/>
          <w:lang w:val="es-ES"/>
        </w:rPr>
        <w:t>3</w:t>
      </w:r>
      <w:r w:rsidR="00A235B5" w:rsidRPr="00A235B5">
        <w:rPr>
          <w:rFonts w:ascii="Times New Roman" w:hAnsi="Times New Roman" w:cs="Times New Roman"/>
          <w:b/>
          <w:bCs/>
          <w:lang w:val="es-ES"/>
        </w:rPr>
        <w:t>.    </w:t>
      </w:r>
      <w:r w:rsidR="00077671">
        <w:rPr>
          <w:rFonts w:ascii="Times New Roman" w:hAnsi="Times New Roman" w:cs="Times New Roman"/>
          <w:b/>
          <w:bCs/>
          <w:lang w:val="es-ES"/>
        </w:rPr>
        <w:t>Agrupación s</w:t>
      </w:r>
      <w:r w:rsidR="00A235B5" w:rsidRPr="00A235B5">
        <w:rPr>
          <w:rFonts w:ascii="Times New Roman" w:hAnsi="Times New Roman" w:cs="Times New Roman"/>
          <w:b/>
          <w:bCs/>
          <w:lang w:val="es-ES"/>
        </w:rPr>
        <w:t>olicitante e interés legítimo</w:t>
      </w:r>
      <w:r w:rsidR="00CB731F">
        <w:rPr>
          <w:rFonts w:ascii="Times New Roman" w:hAnsi="Times New Roman" w:cs="Times New Roman"/>
          <w:b/>
          <w:bCs/>
          <w:lang w:val="es-ES"/>
        </w:rPr>
        <w:t>.</w:t>
      </w:r>
    </w:p>
    <w:p w14:paraId="3DF2F47F" w14:textId="77777777" w:rsidR="00CB731F" w:rsidRPr="00A235B5" w:rsidRDefault="00CB731F" w:rsidP="004179C1">
      <w:pPr>
        <w:spacing w:after="0"/>
        <w:contextualSpacing/>
        <w:jc w:val="both"/>
        <w:rPr>
          <w:rFonts w:ascii="Times New Roman" w:hAnsi="Times New Roman" w:cs="Times New Roman"/>
          <w:b/>
          <w:bCs/>
          <w:lang w:val="es-ES"/>
        </w:rPr>
      </w:pPr>
    </w:p>
    <w:p w14:paraId="2221486E" w14:textId="45EAFE17" w:rsidR="00A235B5" w:rsidRDefault="00A235B5" w:rsidP="004179C1">
      <w:pPr>
        <w:spacing w:after="0" w:line="276" w:lineRule="auto"/>
        <w:contextualSpacing/>
        <w:jc w:val="both"/>
        <w:rPr>
          <w:rFonts w:ascii="Times New Roman" w:hAnsi="Times New Roman" w:cs="Times New Roman"/>
          <w:lang w:val="es-ES"/>
        </w:rPr>
      </w:pPr>
      <w:r w:rsidRPr="00DA4C62">
        <w:rPr>
          <w:rFonts w:ascii="Times New Roman" w:hAnsi="Times New Roman" w:cs="Times New Roman"/>
          <w:lang w:val="es-ES"/>
        </w:rPr>
        <w:t xml:space="preserve">La presente solicitud de modificación ha sido instada por el Consejo Regulador de la </w:t>
      </w:r>
      <w:r w:rsidR="0049116F">
        <w:rPr>
          <w:rFonts w:ascii="Times New Roman" w:hAnsi="Times New Roman" w:cs="Times New Roman"/>
          <w:lang w:val="es-ES"/>
        </w:rPr>
        <w:t xml:space="preserve">Indicación </w:t>
      </w:r>
      <w:r w:rsidR="007338E9" w:rsidRPr="00DA4C62">
        <w:rPr>
          <w:rFonts w:ascii="Times New Roman" w:hAnsi="Times New Roman" w:cs="Times New Roman"/>
          <w:lang w:val="es-ES"/>
        </w:rPr>
        <w:t xml:space="preserve">Geográfica </w:t>
      </w:r>
      <w:r w:rsidRPr="00DA4C62">
        <w:rPr>
          <w:rFonts w:ascii="Times New Roman" w:hAnsi="Times New Roman" w:cs="Times New Roman"/>
          <w:lang w:val="es-ES"/>
        </w:rPr>
        <w:t>Protegida «</w:t>
      </w:r>
      <w:r w:rsidR="004179C1">
        <w:rPr>
          <w:rFonts w:ascii="Times New Roman" w:hAnsi="Times New Roman" w:cs="Times New Roman"/>
          <w:lang w:val="es-ES"/>
        </w:rPr>
        <w:t>Carne de Ávila</w:t>
      </w:r>
      <w:r w:rsidRPr="00DA4C62">
        <w:rPr>
          <w:rFonts w:ascii="Times New Roman" w:hAnsi="Times New Roman" w:cs="Times New Roman"/>
          <w:lang w:val="es-ES"/>
        </w:rPr>
        <w:t>».</w:t>
      </w:r>
    </w:p>
    <w:p w14:paraId="7F348B92" w14:textId="77777777" w:rsidR="00CB731F" w:rsidRPr="00DA4C62" w:rsidRDefault="00CB731F" w:rsidP="004179C1">
      <w:pPr>
        <w:spacing w:after="0" w:line="276" w:lineRule="auto"/>
        <w:contextualSpacing/>
        <w:jc w:val="both"/>
        <w:rPr>
          <w:rFonts w:ascii="Times New Roman" w:hAnsi="Times New Roman" w:cs="Times New Roman"/>
          <w:lang w:val="es-ES"/>
        </w:rPr>
      </w:pPr>
    </w:p>
    <w:p w14:paraId="71E46EF6" w14:textId="4CC7055E" w:rsidR="00A235B5" w:rsidRPr="00DA4C62" w:rsidRDefault="00A235B5" w:rsidP="004179C1">
      <w:pPr>
        <w:spacing w:after="0" w:line="276" w:lineRule="auto"/>
        <w:contextualSpacing/>
        <w:jc w:val="both"/>
        <w:rPr>
          <w:rFonts w:ascii="Times New Roman" w:hAnsi="Times New Roman" w:cs="Times New Roman"/>
          <w:lang w:val="es-ES"/>
        </w:rPr>
      </w:pPr>
      <w:r w:rsidRPr="00DA4C62">
        <w:rPr>
          <w:rFonts w:ascii="Times New Roman" w:hAnsi="Times New Roman" w:cs="Times New Roman"/>
          <w:lang w:val="es-ES"/>
        </w:rPr>
        <w:t xml:space="preserve">Dirección: </w:t>
      </w:r>
      <w:r w:rsidR="004179C1" w:rsidRPr="004179C1">
        <w:rPr>
          <w:rFonts w:ascii="Times New Roman" w:hAnsi="Times New Roman" w:cs="Times New Roman"/>
          <w:lang w:val="es-ES"/>
        </w:rPr>
        <w:t xml:space="preserve">Padre </w:t>
      </w:r>
      <w:proofErr w:type="spellStart"/>
      <w:r w:rsidR="004179C1" w:rsidRPr="004179C1">
        <w:rPr>
          <w:rFonts w:ascii="Times New Roman" w:hAnsi="Times New Roman" w:cs="Times New Roman"/>
          <w:lang w:val="es-ES"/>
        </w:rPr>
        <w:t>Tenaguillo</w:t>
      </w:r>
      <w:proofErr w:type="spellEnd"/>
      <w:r w:rsidR="004179C1" w:rsidRPr="004179C1">
        <w:rPr>
          <w:rFonts w:ascii="Times New Roman" w:hAnsi="Times New Roman" w:cs="Times New Roman"/>
          <w:lang w:val="es-ES"/>
        </w:rPr>
        <w:t xml:space="preserve"> 8</w:t>
      </w:r>
      <w:r w:rsidR="004179C1">
        <w:rPr>
          <w:rFonts w:ascii="Times New Roman" w:hAnsi="Times New Roman" w:cs="Times New Roman"/>
          <w:lang w:val="es-ES"/>
        </w:rPr>
        <w:t xml:space="preserve">, </w:t>
      </w:r>
      <w:r w:rsidR="004179C1" w:rsidRPr="004179C1">
        <w:rPr>
          <w:rFonts w:ascii="Times New Roman" w:hAnsi="Times New Roman" w:cs="Times New Roman"/>
          <w:lang w:val="es-ES"/>
        </w:rPr>
        <w:t>05004 Ávila</w:t>
      </w:r>
      <w:r w:rsidR="004179C1">
        <w:rPr>
          <w:rFonts w:ascii="Times New Roman" w:hAnsi="Times New Roman" w:cs="Times New Roman"/>
          <w:lang w:val="es-ES"/>
        </w:rPr>
        <w:t>, España.</w:t>
      </w:r>
    </w:p>
    <w:p w14:paraId="6381CCC0" w14:textId="1D70BB16" w:rsidR="00A235B5" w:rsidRPr="00DA4C62" w:rsidRDefault="00A235B5" w:rsidP="004179C1">
      <w:pPr>
        <w:spacing w:after="0" w:line="276" w:lineRule="auto"/>
        <w:contextualSpacing/>
        <w:jc w:val="both"/>
        <w:rPr>
          <w:rFonts w:ascii="Times New Roman" w:hAnsi="Times New Roman" w:cs="Times New Roman"/>
          <w:lang w:val="es-ES"/>
        </w:rPr>
      </w:pPr>
      <w:r w:rsidRPr="00DA4C62">
        <w:rPr>
          <w:rFonts w:ascii="Times New Roman" w:hAnsi="Times New Roman" w:cs="Times New Roman"/>
          <w:lang w:val="es-ES"/>
        </w:rPr>
        <w:t xml:space="preserve">Teléfono de contacto: </w:t>
      </w:r>
      <w:r w:rsidR="004179C1" w:rsidRPr="004179C1">
        <w:rPr>
          <w:rFonts w:ascii="Times New Roman" w:hAnsi="Times New Roman" w:cs="Times New Roman"/>
          <w:lang w:val="es-ES"/>
        </w:rPr>
        <w:t>+34 920 35 22 28</w:t>
      </w:r>
    </w:p>
    <w:p w14:paraId="0598C57C" w14:textId="00300EF8" w:rsidR="00A235B5" w:rsidRPr="00DA4C62" w:rsidRDefault="00A235B5" w:rsidP="004179C1">
      <w:pPr>
        <w:spacing w:after="0" w:line="276" w:lineRule="auto"/>
        <w:contextualSpacing/>
        <w:jc w:val="both"/>
        <w:rPr>
          <w:rFonts w:ascii="Times New Roman" w:hAnsi="Times New Roman" w:cs="Times New Roman"/>
          <w:lang w:val="es-ES"/>
        </w:rPr>
      </w:pPr>
      <w:r w:rsidRPr="00DA4C62">
        <w:rPr>
          <w:rFonts w:ascii="Times New Roman" w:hAnsi="Times New Roman" w:cs="Times New Roman"/>
          <w:lang w:val="es-ES"/>
        </w:rPr>
        <w:t>Correo electrónico:</w:t>
      </w:r>
      <w:r w:rsidR="004179C1" w:rsidRPr="004179C1">
        <w:rPr>
          <w:lang w:val="es-ES"/>
        </w:rPr>
        <w:t xml:space="preserve"> </w:t>
      </w:r>
      <w:r w:rsidR="004179C1" w:rsidRPr="004179C1">
        <w:rPr>
          <w:rFonts w:ascii="Times New Roman" w:hAnsi="Times New Roman" w:cs="Times New Roman"/>
          <w:lang w:val="es-ES"/>
        </w:rPr>
        <w:t>consejoregulador@carnedeavila.org</w:t>
      </w:r>
    </w:p>
    <w:p w14:paraId="50DCD075" w14:textId="2F9B8BD1" w:rsidR="00A235B5" w:rsidRPr="00DA4C62" w:rsidRDefault="008359BB" w:rsidP="004179C1">
      <w:pPr>
        <w:tabs>
          <w:tab w:val="left" w:pos="1695"/>
        </w:tabs>
        <w:spacing w:after="0" w:line="276" w:lineRule="auto"/>
        <w:contextualSpacing/>
        <w:jc w:val="both"/>
        <w:rPr>
          <w:rFonts w:ascii="Times New Roman" w:hAnsi="Times New Roman" w:cs="Times New Roman"/>
          <w:lang w:val="es-ES"/>
        </w:rPr>
      </w:pPr>
      <w:r w:rsidRPr="00DA4C62">
        <w:rPr>
          <w:rFonts w:ascii="Times New Roman" w:hAnsi="Times New Roman" w:cs="Times New Roman"/>
          <w:lang w:val="es-ES"/>
        </w:rPr>
        <w:tab/>
      </w:r>
    </w:p>
    <w:p w14:paraId="638C73A6" w14:textId="5C84C6C6" w:rsidR="00673CD3" w:rsidRDefault="004179C1" w:rsidP="00CB731F">
      <w:pPr>
        <w:tabs>
          <w:tab w:val="left" w:pos="1695"/>
        </w:tabs>
        <w:spacing w:after="0" w:line="276" w:lineRule="auto"/>
        <w:contextualSpacing/>
        <w:jc w:val="both"/>
        <w:rPr>
          <w:rFonts w:ascii="Times New Roman" w:hAnsi="Times New Roman" w:cs="Times New Roman"/>
          <w:bCs/>
          <w:iCs/>
          <w:lang w:val="es-ES"/>
        </w:rPr>
      </w:pPr>
      <w:r w:rsidRPr="004179C1">
        <w:rPr>
          <w:rFonts w:ascii="Times New Roman" w:hAnsi="Times New Roman" w:cs="Times New Roman"/>
          <w:iCs/>
          <w:lang w:val="es-ES"/>
        </w:rPr>
        <w:t xml:space="preserve">El Consejo Regulador está oficialmente reconocido como entidad de gestión de la IGP “Carne de Ávila” de acuerdo con la disposición adicional primera de la «Ley 6/2015, de 12 de mayo, de denominaciones de origen e indicaciones geográficas protegidas de ámbito territorial supraautonómico» y tiene entre sus funciones específicas la de proponer las modificaciones del pliego de condiciones, de conformidad con lo previsto en el artículo 3.1, c) de la «Orden APM/1265/2017, de 13 de diciembre, por la que se aprueban los Estatutos del Consejo Regulador de la Indicación Geográfica Protegida </w:t>
      </w:r>
      <w:r w:rsidR="009F1986">
        <w:rPr>
          <w:rFonts w:ascii="Times New Roman" w:hAnsi="Times New Roman" w:cs="Times New Roman"/>
          <w:iCs/>
          <w:lang w:val="es-ES"/>
        </w:rPr>
        <w:t>“</w:t>
      </w:r>
      <w:r w:rsidRPr="004179C1">
        <w:rPr>
          <w:rFonts w:ascii="Times New Roman" w:hAnsi="Times New Roman" w:cs="Times New Roman"/>
          <w:iCs/>
          <w:lang w:val="es-ES"/>
        </w:rPr>
        <w:t>Carne de Ávila</w:t>
      </w:r>
      <w:r w:rsidR="009F1986">
        <w:rPr>
          <w:rFonts w:ascii="Times New Roman" w:hAnsi="Times New Roman" w:cs="Times New Roman"/>
          <w:iCs/>
          <w:lang w:val="es-ES"/>
        </w:rPr>
        <w:t>”</w:t>
      </w:r>
      <w:r w:rsidRPr="004179C1">
        <w:rPr>
          <w:rFonts w:ascii="Times New Roman" w:hAnsi="Times New Roman" w:cs="Times New Roman"/>
          <w:iCs/>
          <w:lang w:val="es-ES"/>
        </w:rPr>
        <w:t>».</w:t>
      </w:r>
      <w:r w:rsidR="001665A9">
        <w:rPr>
          <w:rFonts w:ascii="Times New Roman" w:hAnsi="Times New Roman" w:cs="Times New Roman"/>
          <w:bCs/>
          <w:iCs/>
          <w:lang w:val="es-ES"/>
        </w:rPr>
        <w:t xml:space="preserve"> </w:t>
      </w:r>
    </w:p>
    <w:p w14:paraId="6CCA8FDD" w14:textId="3D0197A2" w:rsidR="003A15F4" w:rsidRDefault="003A15F4" w:rsidP="00CB731F">
      <w:pPr>
        <w:tabs>
          <w:tab w:val="left" w:pos="1695"/>
        </w:tabs>
        <w:spacing w:after="0" w:line="276" w:lineRule="auto"/>
        <w:contextualSpacing/>
        <w:jc w:val="both"/>
        <w:rPr>
          <w:rFonts w:ascii="Times New Roman" w:hAnsi="Times New Roman" w:cs="Times New Roman"/>
          <w:bCs/>
          <w:iCs/>
          <w:lang w:val="es-ES"/>
        </w:rPr>
      </w:pPr>
    </w:p>
    <w:p w14:paraId="01230403" w14:textId="5B978517" w:rsidR="003A15F4" w:rsidRDefault="00325D56" w:rsidP="00CB731F">
      <w:pPr>
        <w:tabs>
          <w:tab w:val="left" w:pos="1695"/>
        </w:tabs>
        <w:spacing w:after="0" w:line="276" w:lineRule="auto"/>
        <w:contextualSpacing/>
        <w:jc w:val="both"/>
        <w:rPr>
          <w:rFonts w:ascii="Times New Roman" w:hAnsi="Times New Roman" w:cs="Times New Roman"/>
          <w:iCs/>
          <w:lang w:val="es-ES"/>
        </w:rPr>
      </w:pPr>
      <w:r w:rsidRPr="00325D56">
        <w:rPr>
          <w:rFonts w:ascii="Times New Roman" w:hAnsi="Times New Roman" w:cs="Times New Roman"/>
          <w:iCs/>
          <w:lang w:val="es-ES_tradnl"/>
        </w:rPr>
        <w:t xml:space="preserve">Además, el Consejo Regulador es una agrupación de productores reconocida en el sentido del artículo 33 del Reglamento (UE) </w:t>
      </w:r>
      <w:proofErr w:type="spellStart"/>
      <w:r w:rsidRPr="00325D56">
        <w:rPr>
          <w:rFonts w:ascii="Times New Roman" w:hAnsi="Times New Roman" w:cs="Times New Roman"/>
          <w:iCs/>
          <w:lang w:val="es-ES_tradnl"/>
        </w:rPr>
        <w:t>nº</w:t>
      </w:r>
      <w:proofErr w:type="spellEnd"/>
      <w:r w:rsidRPr="00325D56">
        <w:rPr>
          <w:rFonts w:ascii="Times New Roman" w:hAnsi="Times New Roman" w:cs="Times New Roman"/>
          <w:iCs/>
          <w:lang w:val="es-ES_tradnl"/>
        </w:rPr>
        <w:t xml:space="preserve"> </w:t>
      </w:r>
      <w:bookmarkStart w:id="0" w:name="_Hlk179199891"/>
      <w:r w:rsidRPr="00325D56">
        <w:rPr>
          <w:rFonts w:ascii="Times New Roman" w:hAnsi="Times New Roman" w:cs="Times New Roman"/>
          <w:iCs/>
          <w:lang w:val="es-ES_tradnl"/>
        </w:rPr>
        <w:t xml:space="preserve">2024/1143, </w:t>
      </w:r>
      <w:bookmarkEnd w:id="0"/>
      <w:r w:rsidRPr="00325D56">
        <w:rPr>
          <w:rFonts w:ascii="Times New Roman" w:hAnsi="Times New Roman" w:cs="Times New Roman"/>
          <w:iCs/>
          <w:lang w:val="es-ES_tradnl"/>
        </w:rPr>
        <w:t>en virtud de la</w:t>
      </w:r>
      <w:r w:rsidRPr="00325D56">
        <w:rPr>
          <w:rFonts w:ascii="Times New Roman" w:hAnsi="Times New Roman" w:cs="Times New Roman"/>
          <w:iCs/>
          <w:lang w:val="es-ES"/>
        </w:rPr>
        <w:t xml:space="preserve"> «Resolución de 24 de abril de 2024, de la Dirección General de Alimentación, por la que, de conformidad con lo establecido en la normativa europea, se declaran como agrupaciones de productores reconocidas a las entidades de gestión de las Denominaciones de Origen e Indicaciones Geográficas Protegidas de ámbito territorial supraautonómico constituidas como</w:t>
      </w:r>
      <w:r>
        <w:rPr>
          <w:rFonts w:ascii="Times New Roman" w:hAnsi="Times New Roman" w:cs="Times New Roman"/>
          <w:iCs/>
          <w:lang w:val="es-ES"/>
        </w:rPr>
        <w:t xml:space="preserve"> Corporación de Derecho Público</w:t>
      </w:r>
      <w:r w:rsidRPr="00325D56">
        <w:rPr>
          <w:rFonts w:ascii="Times New Roman" w:hAnsi="Times New Roman" w:cs="Times New Roman"/>
          <w:iCs/>
          <w:lang w:val="es-ES"/>
        </w:rPr>
        <w:t>».</w:t>
      </w:r>
    </w:p>
    <w:p w14:paraId="5ED9AAFB" w14:textId="541A4065" w:rsidR="00325D56" w:rsidRDefault="00325D56" w:rsidP="00CB731F">
      <w:pPr>
        <w:tabs>
          <w:tab w:val="left" w:pos="1695"/>
        </w:tabs>
        <w:spacing w:after="0" w:line="276" w:lineRule="auto"/>
        <w:contextualSpacing/>
        <w:jc w:val="both"/>
        <w:rPr>
          <w:rFonts w:ascii="Times New Roman" w:hAnsi="Times New Roman" w:cs="Times New Roman"/>
          <w:iCs/>
          <w:lang w:val="es-ES"/>
        </w:rPr>
      </w:pPr>
    </w:p>
    <w:p w14:paraId="5D647405" w14:textId="77777777" w:rsidR="00325D56" w:rsidRPr="00325D56" w:rsidRDefault="00325D56" w:rsidP="00325D56">
      <w:pPr>
        <w:tabs>
          <w:tab w:val="left" w:pos="1695"/>
        </w:tabs>
        <w:spacing w:after="0" w:line="276" w:lineRule="auto"/>
        <w:contextualSpacing/>
        <w:jc w:val="both"/>
        <w:rPr>
          <w:rFonts w:ascii="Times New Roman" w:hAnsi="Times New Roman" w:cs="Times New Roman"/>
          <w:bCs/>
          <w:iCs/>
          <w:lang w:val="es-ES"/>
        </w:rPr>
      </w:pPr>
      <w:r w:rsidRPr="00325D56">
        <w:rPr>
          <w:rFonts w:ascii="Times New Roman" w:hAnsi="Times New Roman" w:cs="Times New Roman"/>
          <w:bCs/>
          <w:iCs/>
          <w:lang w:val="es-ES"/>
        </w:rPr>
        <w:t xml:space="preserve">Por su parte, el Reglamento (UE) </w:t>
      </w:r>
      <w:proofErr w:type="spellStart"/>
      <w:r w:rsidRPr="00325D56">
        <w:rPr>
          <w:rFonts w:ascii="Times New Roman" w:hAnsi="Times New Roman" w:cs="Times New Roman"/>
          <w:bCs/>
          <w:iCs/>
          <w:lang w:val="es-ES"/>
        </w:rPr>
        <w:t>nº</w:t>
      </w:r>
      <w:proofErr w:type="spellEnd"/>
      <w:r w:rsidRPr="00325D56">
        <w:rPr>
          <w:rFonts w:ascii="Times New Roman" w:hAnsi="Times New Roman" w:cs="Times New Roman"/>
          <w:bCs/>
          <w:iCs/>
          <w:lang w:val="es-ES"/>
        </w:rPr>
        <w:t xml:space="preserve"> 2024/1143 confiere a las agrupaciones de productores reconocidas </w:t>
      </w:r>
      <w:r w:rsidRPr="00325D56">
        <w:rPr>
          <w:rFonts w:ascii="Times New Roman" w:hAnsi="Times New Roman" w:cs="Times New Roman"/>
          <w:bCs/>
          <w:iCs/>
          <w:lang w:val="es-ES_tradnl"/>
        </w:rPr>
        <w:t xml:space="preserve">las funciones previstas en los artículos 32 y 33.3 del citado Reglamento, entre las cuales se encuentra la </w:t>
      </w:r>
      <w:r w:rsidRPr="00325D56">
        <w:rPr>
          <w:rFonts w:ascii="Times New Roman" w:hAnsi="Times New Roman" w:cs="Times New Roman"/>
          <w:bCs/>
          <w:iCs/>
          <w:lang w:val="es-ES"/>
        </w:rPr>
        <w:t xml:space="preserve">capacidad de solicitar modificaciones de pliego de condiciones. </w:t>
      </w:r>
    </w:p>
    <w:p w14:paraId="71C3BBA1" w14:textId="77777777" w:rsidR="00325D56" w:rsidRPr="00325D56" w:rsidRDefault="00325D56" w:rsidP="00325D56">
      <w:pPr>
        <w:tabs>
          <w:tab w:val="left" w:pos="1695"/>
        </w:tabs>
        <w:spacing w:after="0" w:line="276" w:lineRule="auto"/>
        <w:contextualSpacing/>
        <w:jc w:val="both"/>
        <w:rPr>
          <w:rFonts w:ascii="Times New Roman" w:hAnsi="Times New Roman" w:cs="Times New Roman"/>
          <w:bCs/>
          <w:iCs/>
          <w:lang w:val="es-ES"/>
        </w:rPr>
      </w:pPr>
    </w:p>
    <w:p w14:paraId="0E253D95" w14:textId="1F418263" w:rsidR="00325D56" w:rsidRPr="004179C1" w:rsidRDefault="00325D56" w:rsidP="00325D56">
      <w:pPr>
        <w:tabs>
          <w:tab w:val="left" w:pos="1695"/>
        </w:tabs>
        <w:spacing w:after="0" w:line="276" w:lineRule="auto"/>
        <w:contextualSpacing/>
        <w:jc w:val="both"/>
        <w:rPr>
          <w:rFonts w:ascii="Times New Roman" w:hAnsi="Times New Roman" w:cs="Times New Roman"/>
          <w:iCs/>
          <w:lang w:val="es-ES"/>
        </w:rPr>
      </w:pPr>
      <w:r w:rsidRPr="00325D56">
        <w:rPr>
          <w:rFonts w:ascii="Times New Roman" w:hAnsi="Times New Roman" w:cs="Times New Roman"/>
          <w:bCs/>
          <w:iCs/>
          <w:lang w:val="es-ES_tradnl"/>
        </w:rPr>
        <w:t xml:space="preserve">En consecuencia, </w:t>
      </w:r>
      <w:r w:rsidRPr="00325D56">
        <w:rPr>
          <w:rFonts w:ascii="Times New Roman" w:hAnsi="Times New Roman" w:cs="Times New Roman"/>
          <w:bCs/>
          <w:iCs/>
          <w:lang w:val="es-ES"/>
        </w:rPr>
        <w:t>e</w:t>
      </w:r>
      <w:r w:rsidRPr="00325D56">
        <w:rPr>
          <w:rFonts w:ascii="Times New Roman" w:hAnsi="Times New Roman" w:cs="Times New Roman"/>
          <w:bCs/>
          <w:iCs/>
          <w:lang w:val="es-ES_tradnl"/>
        </w:rPr>
        <w:t xml:space="preserve">l Consejo Regulador </w:t>
      </w:r>
      <w:r w:rsidRPr="00325D56">
        <w:rPr>
          <w:rFonts w:ascii="Times New Roman" w:hAnsi="Times New Roman" w:cs="Times New Roman"/>
          <w:bCs/>
          <w:iCs/>
          <w:lang w:val="es-ES"/>
        </w:rPr>
        <w:t xml:space="preserve">ostenta interés legítimo y capacidad legal para instar la presente solicitud de modificación, </w:t>
      </w:r>
      <w:r w:rsidRPr="00325D56">
        <w:rPr>
          <w:rFonts w:ascii="Times New Roman" w:hAnsi="Times New Roman" w:cs="Times New Roman"/>
          <w:bCs/>
          <w:iCs/>
          <w:lang w:val="es-ES_tradnl"/>
        </w:rPr>
        <w:t>en virtud de lo previsto en el artículo 33.3, f)</w:t>
      </w:r>
      <w:r w:rsidRPr="00325D56">
        <w:rPr>
          <w:rFonts w:ascii="Times New Roman" w:hAnsi="Times New Roman" w:cs="Times New Roman"/>
          <w:bCs/>
          <w:iCs/>
          <w:lang w:val="es-ES"/>
        </w:rPr>
        <w:t xml:space="preserve"> del Reglamento (UE) </w:t>
      </w:r>
      <w:proofErr w:type="spellStart"/>
      <w:r w:rsidRPr="00325D56">
        <w:rPr>
          <w:rFonts w:ascii="Times New Roman" w:hAnsi="Times New Roman" w:cs="Times New Roman"/>
          <w:bCs/>
          <w:iCs/>
          <w:lang w:val="es-ES"/>
        </w:rPr>
        <w:t>nº</w:t>
      </w:r>
      <w:proofErr w:type="spellEnd"/>
      <w:r w:rsidRPr="00325D56">
        <w:rPr>
          <w:rFonts w:ascii="Times New Roman" w:hAnsi="Times New Roman" w:cs="Times New Roman"/>
          <w:bCs/>
          <w:iCs/>
          <w:lang w:val="es-ES"/>
        </w:rPr>
        <w:t xml:space="preserve"> 2024/1143, en el artículo </w:t>
      </w:r>
      <w:r w:rsidRPr="00325D56">
        <w:rPr>
          <w:rFonts w:ascii="Times New Roman" w:hAnsi="Times New Roman" w:cs="Times New Roman"/>
          <w:iCs/>
          <w:lang w:val="es-ES"/>
        </w:rPr>
        <w:t>3.1, c) de la «Orden APM/1265/2017</w:t>
      </w:r>
      <w:r>
        <w:rPr>
          <w:rFonts w:ascii="Times New Roman" w:hAnsi="Times New Roman" w:cs="Times New Roman"/>
          <w:bCs/>
          <w:iCs/>
          <w:lang w:val="es-ES_tradnl"/>
        </w:rPr>
        <w:t>.</w:t>
      </w:r>
    </w:p>
    <w:p w14:paraId="4F56BB72" w14:textId="5180C021" w:rsidR="00CB731F" w:rsidRPr="00CB731F" w:rsidRDefault="00CB731F" w:rsidP="00CB731F">
      <w:pPr>
        <w:spacing w:after="0" w:line="276" w:lineRule="auto"/>
        <w:contextualSpacing/>
        <w:jc w:val="both"/>
        <w:rPr>
          <w:rFonts w:ascii="Times New Roman" w:hAnsi="Times New Roman" w:cs="Times New Roman"/>
          <w:b/>
          <w:bCs/>
          <w:lang w:val="es-ES"/>
        </w:rPr>
      </w:pPr>
    </w:p>
    <w:p w14:paraId="316939F6" w14:textId="2B0A9256" w:rsidR="00077671" w:rsidRDefault="00077671" w:rsidP="00CB731F">
      <w:pPr>
        <w:spacing w:after="0" w:line="276" w:lineRule="auto"/>
        <w:contextualSpacing/>
        <w:jc w:val="both"/>
        <w:rPr>
          <w:rFonts w:ascii="Times New Roman" w:hAnsi="Times New Roman" w:cs="Times New Roman"/>
          <w:b/>
          <w:bCs/>
          <w:lang w:val="es-ES"/>
        </w:rPr>
      </w:pPr>
      <w:r w:rsidRPr="00DA4C62">
        <w:rPr>
          <w:rFonts w:ascii="Times New Roman" w:hAnsi="Times New Roman" w:cs="Times New Roman"/>
          <w:b/>
          <w:bCs/>
          <w:lang w:val="es-ES"/>
        </w:rPr>
        <w:t>3.    Estado miembro al que pertenece la zona geográfica</w:t>
      </w:r>
      <w:r w:rsidR="007438A7">
        <w:rPr>
          <w:rFonts w:ascii="Times New Roman" w:hAnsi="Times New Roman" w:cs="Times New Roman"/>
          <w:b/>
          <w:bCs/>
          <w:lang w:val="es-ES"/>
        </w:rPr>
        <w:t xml:space="preserve"> de la figura de calidad</w:t>
      </w:r>
      <w:r w:rsidR="00F90DAA">
        <w:rPr>
          <w:rFonts w:ascii="Times New Roman" w:hAnsi="Times New Roman" w:cs="Times New Roman"/>
          <w:b/>
          <w:bCs/>
          <w:lang w:val="es-ES"/>
        </w:rPr>
        <w:t xml:space="preserve"> y autoridad competente.</w:t>
      </w:r>
    </w:p>
    <w:p w14:paraId="68A77462" w14:textId="77777777" w:rsidR="00CB731F" w:rsidRPr="00DA4C62" w:rsidRDefault="00CB731F" w:rsidP="00CB731F">
      <w:pPr>
        <w:spacing w:after="0" w:line="276" w:lineRule="auto"/>
        <w:contextualSpacing/>
        <w:jc w:val="both"/>
        <w:rPr>
          <w:rFonts w:ascii="Times New Roman" w:hAnsi="Times New Roman" w:cs="Times New Roman"/>
          <w:b/>
          <w:bCs/>
          <w:lang w:val="es-ES"/>
        </w:rPr>
      </w:pPr>
    </w:p>
    <w:p w14:paraId="367F6902" w14:textId="77777777" w:rsidR="00F90DAA" w:rsidRDefault="00F90DAA" w:rsidP="00CB731F">
      <w:pPr>
        <w:spacing w:after="0"/>
        <w:contextualSpacing/>
        <w:jc w:val="both"/>
        <w:rPr>
          <w:rFonts w:ascii="Times New Roman" w:hAnsi="Times New Roman" w:cs="Times New Roman"/>
          <w:bCs/>
          <w:lang w:val="es-ES"/>
        </w:rPr>
      </w:pPr>
      <w:r w:rsidRPr="00500AA5">
        <w:rPr>
          <w:rFonts w:ascii="Times New Roman" w:hAnsi="Times New Roman" w:cs="Times New Roman"/>
          <w:bCs/>
          <w:lang w:val="es-ES"/>
        </w:rPr>
        <w:t xml:space="preserve">Estado Miembro: </w:t>
      </w:r>
      <w:r w:rsidR="00077671" w:rsidRPr="00500AA5">
        <w:rPr>
          <w:rFonts w:ascii="Times New Roman" w:hAnsi="Times New Roman" w:cs="Times New Roman"/>
          <w:bCs/>
          <w:lang w:val="es-ES"/>
        </w:rPr>
        <w:t>España</w:t>
      </w:r>
      <w:r w:rsidRPr="00A224F6">
        <w:rPr>
          <w:rFonts w:ascii="Times New Roman" w:hAnsi="Times New Roman" w:cs="Times New Roman"/>
          <w:bCs/>
          <w:lang w:val="es-ES"/>
        </w:rPr>
        <w:t>.</w:t>
      </w:r>
      <w:r>
        <w:rPr>
          <w:rFonts w:ascii="Times New Roman" w:hAnsi="Times New Roman" w:cs="Times New Roman"/>
          <w:bCs/>
          <w:lang w:val="es-ES"/>
        </w:rPr>
        <w:t xml:space="preserve"> </w:t>
      </w:r>
    </w:p>
    <w:p w14:paraId="2B38FA0D" w14:textId="77777777" w:rsidR="00F90DAA" w:rsidRDefault="00F90DAA" w:rsidP="00CB731F">
      <w:pPr>
        <w:spacing w:after="0"/>
        <w:contextualSpacing/>
        <w:jc w:val="both"/>
        <w:rPr>
          <w:rFonts w:ascii="Times New Roman" w:hAnsi="Times New Roman" w:cs="Times New Roman"/>
          <w:bCs/>
          <w:lang w:val="es-ES"/>
        </w:rPr>
      </w:pPr>
    </w:p>
    <w:p w14:paraId="6C104FB4" w14:textId="13107C71" w:rsidR="00077671" w:rsidRPr="00077671" w:rsidRDefault="00F90DAA" w:rsidP="00CB731F">
      <w:pPr>
        <w:spacing w:after="0"/>
        <w:contextualSpacing/>
        <w:jc w:val="both"/>
        <w:rPr>
          <w:rFonts w:ascii="Times New Roman" w:hAnsi="Times New Roman" w:cs="Times New Roman"/>
          <w:bCs/>
          <w:lang w:val="es-ES"/>
        </w:rPr>
      </w:pPr>
      <w:r>
        <w:rPr>
          <w:rFonts w:ascii="Times New Roman" w:hAnsi="Times New Roman" w:cs="Times New Roman"/>
          <w:bCs/>
          <w:lang w:val="es-ES"/>
        </w:rPr>
        <w:t>Autoridad Competente: Ministerio de Agricultura, Pesca y Alimentación.</w:t>
      </w:r>
    </w:p>
    <w:p w14:paraId="5DDA9F48" w14:textId="1B3E3DF5" w:rsidR="00CB731F" w:rsidRDefault="00CB731F" w:rsidP="00CB731F">
      <w:pPr>
        <w:spacing w:after="0"/>
        <w:contextualSpacing/>
        <w:jc w:val="both"/>
        <w:rPr>
          <w:rFonts w:ascii="Times New Roman" w:hAnsi="Times New Roman" w:cs="Times New Roman"/>
          <w:b/>
          <w:bCs/>
          <w:lang w:val="es-ES"/>
        </w:rPr>
      </w:pPr>
    </w:p>
    <w:p w14:paraId="38BC2452" w14:textId="2AEDFF74" w:rsidR="00A235B5" w:rsidRDefault="00077671" w:rsidP="00CB731F">
      <w:pPr>
        <w:spacing w:after="0"/>
        <w:contextualSpacing/>
        <w:jc w:val="both"/>
        <w:rPr>
          <w:rFonts w:ascii="Times New Roman" w:hAnsi="Times New Roman" w:cs="Times New Roman"/>
          <w:b/>
          <w:bCs/>
          <w:lang w:val="es-ES"/>
        </w:rPr>
      </w:pPr>
      <w:r>
        <w:rPr>
          <w:rFonts w:ascii="Times New Roman" w:hAnsi="Times New Roman" w:cs="Times New Roman"/>
          <w:b/>
          <w:bCs/>
          <w:lang w:val="es-ES"/>
        </w:rPr>
        <w:t>4</w:t>
      </w:r>
      <w:r w:rsidR="00A235B5" w:rsidRPr="005A4AD6">
        <w:rPr>
          <w:rFonts w:ascii="Times New Roman" w:hAnsi="Times New Roman" w:cs="Times New Roman"/>
          <w:b/>
          <w:bCs/>
          <w:lang w:val="es-ES"/>
        </w:rPr>
        <w:t>. </w:t>
      </w:r>
      <w:r w:rsidR="00567C7F" w:rsidRPr="005A4AD6">
        <w:rPr>
          <w:rFonts w:ascii="Times New Roman" w:hAnsi="Times New Roman" w:cs="Times New Roman"/>
          <w:b/>
          <w:bCs/>
          <w:lang w:val="es-ES"/>
        </w:rPr>
        <w:t xml:space="preserve"> Apartado del pliego de condicion</w:t>
      </w:r>
      <w:r w:rsidR="00CB731F">
        <w:rPr>
          <w:rFonts w:ascii="Times New Roman" w:hAnsi="Times New Roman" w:cs="Times New Roman"/>
          <w:b/>
          <w:bCs/>
          <w:lang w:val="es-ES"/>
        </w:rPr>
        <w:t>es afectado por la modificación.</w:t>
      </w:r>
    </w:p>
    <w:p w14:paraId="705C2CDA" w14:textId="77777777" w:rsidR="00CB731F" w:rsidRPr="00567C7F" w:rsidRDefault="00CB731F" w:rsidP="00CB731F">
      <w:pPr>
        <w:spacing w:after="0"/>
        <w:contextualSpacing/>
        <w:jc w:val="both"/>
        <w:rPr>
          <w:rFonts w:ascii="Times New Roman" w:hAnsi="Times New Roman" w:cs="Times New Roman"/>
          <w:b/>
          <w:bCs/>
          <w:lang w:val="es-ES"/>
        </w:rPr>
      </w:pPr>
    </w:p>
    <w:p w14:paraId="24CA28F2" w14:textId="3D022CC6" w:rsidR="00A235B5" w:rsidRPr="00A235B5" w:rsidRDefault="005D446B" w:rsidP="00A235B5">
      <w:pPr>
        <w:jc w:val="both"/>
        <w:rPr>
          <w:rFonts w:ascii="Times New Roman" w:hAnsi="Times New Roman" w:cs="Times New Roman"/>
          <w:lang w:val="es-ES"/>
        </w:rPr>
      </w:pPr>
      <w:r w:rsidRPr="005D446B">
        <w:rPr>
          <w:rFonts w:ascii="Times New Roman" w:eastAsia="Wingdings 2" w:hAnsi="Times New Roman" w:cs="Times New Roman"/>
          <w:lang w:val="es-ES"/>
        </w:rPr>
        <w:t></w:t>
      </w:r>
      <w:r w:rsidR="00A235B5" w:rsidRPr="00A235B5">
        <w:rPr>
          <w:rFonts w:ascii="Times New Roman" w:hAnsi="Times New Roman" w:cs="Times New Roman"/>
          <w:lang w:val="es-ES"/>
        </w:rPr>
        <w:t> </w:t>
      </w:r>
      <w:r>
        <w:rPr>
          <w:rFonts w:ascii="Times New Roman" w:hAnsi="Times New Roman" w:cs="Times New Roman"/>
          <w:lang w:val="es-ES"/>
        </w:rPr>
        <w:t>Nombre del producto</w:t>
      </w:r>
    </w:p>
    <w:p w14:paraId="5F39FB53" w14:textId="6BA571D9" w:rsidR="007454B9" w:rsidRPr="005D446B" w:rsidRDefault="006858DE" w:rsidP="007454B9">
      <w:pPr>
        <w:pStyle w:val="NormalWeb"/>
        <w:rPr>
          <w:color w:val="000000"/>
          <w:sz w:val="22"/>
          <w:szCs w:val="22"/>
          <w:lang w:val="es-ES"/>
        </w:rPr>
      </w:pPr>
      <w:r>
        <w:rPr>
          <w:rFonts w:ascii="Wingdings 2" w:eastAsia="Wingdings 2" w:hAnsi="Wingdings 2" w:cs="Wingdings 2"/>
          <w:lang w:val="es-ES"/>
        </w:rPr>
        <w:t></w:t>
      </w:r>
      <w:r w:rsidR="007454B9" w:rsidRPr="005D446B">
        <w:rPr>
          <w:color w:val="000000"/>
          <w:sz w:val="22"/>
          <w:szCs w:val="22"/>
          <w:lang w:val="es-ES"/>
        </w:rPr>
        <w:t xml:space="preserve"> Descripción del producto</w:t>
      </w:r>
    </w:p>
    <w:p w14:paraId="4E6B8069" w14:textId="556FFA70" w:rsidR="007454B9" w:rsidRPr="005D446B" w:rsidRDefault="005D446B" w:rsidP="007454B9">
      <w:pPr>
        <w:pStyle w:val="NormalWeb"/>
        <w:rPr>
          <w:color w:val="000000"/>
          <w:sz w:val="22"/>
          <w:szCs w:val="22"/>
          <w:lang w:val="es-ES"/>
        </w:rPr>
      </w:pPr>
      <w:r w:rsidRPr="005D446B">
        <w:rPr>
          <w:rFonts w:eastAsia="Wingdings 2"/>
          <w:sz w:val="22"/>
          <w:szCs w:val="22"/>
          <w:lang w:val="es-ES"/>
        </w:rPr>
        <w:t></w:t>
      </w:r>
      <w:r w:rsidR="002A5F88">
        <w:rPr>
          <w:rFonts w:eastAsia="Wingdings 2"/>
          <w:sz w:val="22"/>
          <w:szCs w:val="22"/>
          <w:lang w:val="es-ES"/>
        </w:rPr>
        <w:t xml:space="preserve"> </w:t>
      </w:r>
      <w:r w:rsidRPr="005D446B">
        <w:rPr>
          <w:color w:val="000000"/>
          <w:sz w:val="22"/>
          <w:szCs w:val="22"/>
          <w:lang w:val="es-ES"/>
        </w:rPr>
        <w:t>Zona geográfica</w:t>
      </w:r>
    </w:p>
    <w:p w14:paraId="7846B5AD" w14:textId="434C0E14" w:rsidR="005D446B" w:rsidRPr="005D446B" w:rsidRDefault="00516DA8" w:rsidP="007454B9">
      <w:pPr>
        <w:pStyle w:val="NormalWeb"/>
        <w:rPr>
          <w:color w:val="000000"/>
          <w:sz w:val="22"/>
          <w:szCs w:val="22"/>
          <w:lang w:val="es-ES"/>
        </w:rPr>
      </w:pPr>
      <w:r>
        <w:rPr>
          <w:rFonts w:ascii="Wingdings 2" w:eastAsia="Wingdings 2" w:hAnsi="Wingdings 2" w:cs="Wingdings 2"/>
          <w:lang w:val="es-ES"/>
        </w:rPr>
        <w:t></w:t>
      </w:r>
      <w:r w:rsidR="005D446B" w:rsidRPr="005D446B">
        <w:rPr>
          <w:sz w:val="22"/>
          <w:szCs w:val="22"/>
          <w:lang w:val="es-ES"/>
        </w:rPr>
        <w:t> </w:t>
      </w:r>
      <w:r w:rsidR="005D446B" w:rsidRPr="005D446B">
        <w:rPr>
          <w:color w:val="000000"/>
          <w:sz w:val="22"/>
          <w:szCs w:val="22"/>
          <w:lang w:val="es-ES"/>
        </w:rPr>
        <w:t>Elementos que prueban que el pr</w:t>
      </w:r>
      <w:r>
        <w:rPr>
          <w:color w:val="000000"/>
          <w:sz w:val="22"/>
          <w:szCs w:val="22"/>
          <w:lang w:val="es-ES"/>
        </w:rPr>
        <w:t>oducto es originario de la zona</w:t>
      </w:r>
      <w:r w:rsidR="005D446B" w:rsidRPr="005D446B">
        <w:rPr>
          <w:color w:val="000000"/>
          <w:sz w:val="22"/>
          <w:szCs w:val="22"/>
          <w:lang w:val="es-ES"/>
        </w:rPr>
        <w:t xml:space="preserve"> </w:t>
      </w:r>
    </w:p>
    <w:p w14:paraId="0D2A0D25" w14:textId="3957476B" w:rsidR="007454B9" w:rsidRPr="005D446B" w:rsidRDefault="006858DE" w:rsidP="007454B9">
      <w:pPr>
        <w:pStyle w:val="NormalWeb"/>
        <w:rPr>
          <w:color w:val="000000"/>
          <w:sz w:val="22"/>
          <w:szCs w:val="22"/>
          <w:lang w:val="es-ES"/>
        </w:rPr>
      </w:pPr>
      <w:r w:rsidRPr="005D446B">
        <w:rPr>
          <w:rFonts w:eastAsia="Wingdings 2"/>
          <w:sz w:val="22"/>
          <w:szCs w:val="22"/>
          <w:lang w:val="es-ES"/>
        </w:rPr>
        <w:t></w:t>
      </w:r>
      <w:r w:rsidR="007454B9" w:rsidRPr="005D446B">
        <w:rPr>
          <w:color w:val="000000"/>
          <w:sz w:val="22"/>
          <w:szCs w:val="22"/>
          <w:lang w:val="es-ES"/>
        </w:rPr>
        <w:t>Método de obtención</w:t>
      </w:r>
    </w:p>
    <w:p w14:paraId="2147057B" w14:textId="1860E566" w:rsidR="007454B9" w:rsidRDefault="006858DE" w:rsidP="007454B9">
      <w:pPr>
        <w:pStyle w:val="NormalWeb"/>
        <w:rPr>
          <w:color w:val="000000"/>
          <w:sz w:val="22"/>
          <w:szCs w:val="22"/>
          <w:lang w:val="es-ES"/>
        </w:rPr>
      </w:pPr>
      <w:r w:rsidRPr="005D446B">
        <w:rPr>
          <w:rFonts w:eastAsia="Wingdings 2"/>
          <w:sz w:val="22"/>
          <w:szCs w:val="22"/>
          <w:lang w:val="es-ES"/>
        </w:rPr>
        <w:t></w:t>
      </w:r>
      <w:r w:rsidR="007454B9" w:rsidRPr="005D446B">
        <w:rPr>
          <w:color w:val="000000"/>
          <w:sz w:val="22"/>
          <w:szCs w:val="22"/>
          <w:lang w:val="es-ES"/>
        </w:rPr>
        <w:t>Vínculo</w:t>
      </w:r>
      <w:r w:rsidR="005D446B" w:rsidRPr="005D446B">
        <w:rPr>
          <w:color w:val="000000"/>
          <w:sz w:val="22"/>
          <w:szCs w:val="22"/>
          <w:lang w:val="es-ES"/>
        </w:rPr>
        <w:t xml:space="preserve"> </w:t>
      </w:r>
      <w:r w:rsidR="00516DA8">
        <w:rPr>
          <w:color w:val="000000"/>
          <w:sz w:val="22"/>
          <w:szCs w:val="22"/>
          <w:lang w:val="es-ES"/>
        </w:rPr>
        <w:t>con el medio</w:t>
      </w:r>
    </w:p>
    <w:p w14:paraId="584D3552" w14:textId="6B8A0B6C" w:rsidR="00516DA8" w:rsidRPr="005D446B" w:rsidRDefault="00516DA8" w:rsidP="007454B9">
      <w:pPr>
        <w:pStyle w:val="NormalWeb"/>
        <w:rPr>
          <w:color w:val="000000"/>
          <w:sz w:val="22"/>
          <w:szCs w:val="22"/>
          <w:lang w:val="es-ES"/>
        </w:rPr>
      </w:pPr>
      <w:r w:rsidRPr="005D446B">
        <w:rPr>
          <w:rFonts w:eastAsia="Wingdings 2"/>
          <w:sz w:val="22"/>
          <w:szCs w:val="22"/>
          <w:lang w:val="es-ES"/>
        </w:rPr>
        <w:t></w:t>
      </w:r>
      <w:r>
        <w:rPr>
          <w:rFonts w:eastAsia="Wingdings 2"/>
          <w:sz w:val="22"/>
          <w:szCs w:val="22"/>
          <w:lang w:val="es-ES"/>
        </w:rPr>
        <w:t xml:space="preserve"> Estructura de control</w:t>
      </w:r>
    </w:p>
    <w:p w14:paraId="3CAA0CA3" w14:textId="1B42EFA1" w:rsidR="007454B9" w:rsidRPr="005D446B" w:rsidRDefault="006858DE" w:rsidP="007454B9">
      <w:pPr>
        <w:pStyle w:val="NormalWeb"/>
        <w:rPr>
          <w:color w:val="000000"/>
          <w:sz w:val="22"/>
          <w:szCs w:val="22"/>
          <w:lang w:val="es-ES"/>
        </w:rPr>
      </w:pPr>
      <w:r w:rsidRPr="005D446B">
        <w:rPr>
          <w:rFonts w:eastAsia="Wingdings 2"/>
          <w:sz w:val="22"/>
          <w:szCs w:val="22"/>
          <w:lang w:val="es-ES"/>
        </w:rPr>
        <w:t></w:t>
      </w:r>
      <w:r w:rsidR="007454B9" w:rsidRPr="005D446B">
        <w:rPr>
          <w:color w:val="000000"/>
          <w:sz w:val="22"/>
          <w:szCs w:val="22"/>
          <w:lang w:val="es-ES"/>
        </w:rPr>
        <w:t xml:space="preserve"> Etiquetado</w:t>
      </w:r>
    </w:p>
    <w:p w14:paraId="73ABBA59" w14:textId="6E00FD20" w:rsidR="00D64B82" w:rsidRPr="00CB731F" w:rsidRDefault="00516DA8" w:rsidP="00CB731F">
      <w:pPr>
        <w:pStyle w:val="NormalWeb"/>
        <w:spacing w:after="0" w:afterAutospacing="0"/>
        <w:contextualSpacing/>
        <w:rPr>
          <w:color w:val="000000"/>
          <w:sz w:val="22"/>
          <w:szCs w:val="22"/>
          <w:lang w:val="es-ES"/>
        </w:rPr>
      </w:pPr>
      <w:r w:rsidRPr="005D446B">
        <w:rPr>
          <w:rFonts w:eastAsia="Wingdings 2"/>
          <w:sz w:val="22"/>
          <w:szCs w:val="22"/>
          <w:lang w:val="es-ES"/>
        </w:rPr>
        <w:t></w:t>
      </w:r>
      <w:r>
        <w:rPr>
          <w:color w:val="000000"/>
          <w:sz w:val="22"/>
          <w:szCs w:val="22"/>
          <w:lang w:val="es-ES"/>
        </w:rPr>
        <w:t xml:space="preserve"> </w:t>
      </w:r>
      <w:r w:rsidR="00DA4C62">
        <w:rPr>
          <w:color w:val="000000"/>
          <w:sz w:val="22"/>
          <w:szCs w:val="22"/>
          <w:lang w:val="es-ES"/>
        </w:rPr>
        <w:t>Requisitos Nacionales</w:t>
      </w:r>
    </w:p>
    <w:p w14:paraId="1C1C71B8" w14:textId="77777777" w:rsidR="00CB731F" w:rsidRDefault="00CB731F" w:rsidP="00CB731F">
      <w:pPr>
        <w:spacing w:after="0"/>
        <w:contextualSpacing/>
        <w:jc w:val="both"/>
        <w:rPr>
          <w:rFonts w:ascii="Times New Roman" w:hAnsi="Times New Roman" w:cs="Times New Roman"/>
          <w:b/>
          <w:bCs/>
          <w:lang w:val="es-ES"/>
        </w:rPr>
      </w:pPr>
    </w:p>
    <w:p w14:paraId="6911AD9B" w14:textId="5C30D905" w:rsidR="00B05D90" w:rsidRDefault="00077671" w:rsidP="00CB731F">
      <w:pPr>
        <w:spacing w:after="0"/>
        <w:contextualSpacing/>
        <w:jc w:val="both"/>
        <w:rPr>
          <w:rFonts w:ascii="Times New Roman" w:hAnsi="Times New Roman" w:cs="Times New Roman"/>
          <w:b/>
          <w:bCs/>
          <w:lang w:val="es-ES"/>
        </w:rPr>
      </w:pPr>
      <w:r>
        <w:rPr>
          <w:rFonts w:ascii="Times New Roman" w:hAnsi="Times New Roman" w:cs="Times New Roman"/>
          <w:b/>
          <w:bCs/>
          <w:lang w:val="es-ES"/>
        </w:rPr>
        <w:t>5</w:t>
      </w:r>
      <w:r w:rsidR="00A235B5" w:rsidRPr="00662065">
        <w:rPr>
          <w:rFonts w:ascii="Times New Roman" w:hAnsi="Times New Roman" w:cs="Times New Roman"/>
          <w:b/>
          <w:bCs/>
          <w:lang w:val="es-ES"/>
        </w:rPr>
        <w:t>.   </w:t>
      </w:r>
      <w:r w:rsidR="00B05D90">
        <w:rPr>
          <w:rFonts w:ascii="Times New Roman" w:hAnsi="Times New Roman" w:cs="Times New Roman"/>
          <w:b/>
          <w:bCs/>
          <w:lang w:val="es-ES"/>
        </w:rPr>
        <w:t xml:space="preserve">Tipo de modificación. </w:t>
      </w:r>
    </w:p>
    <w:p w14:paraId="59027BC4" w14:textId="77777777" w:rsidR="00CB731F" w:rsidRDefault="00CB731F" w:rsidP="00CB731F">
      <w:pPr>
        <w:spacing w:after="0"/>
        <w:contextualSpacing/>
        <w:jc w:val="both"/>
        <w:rPr>
          <w:rFonts w:ascii="Times New Roman" w:hAnsi="Times New Roman" w:cs="Times New Roman"/>
          <w:b/>
          <w:bCs/>
          <w:lang w:val="es-ES"/>
        </w:rPr>
      </w:pPr>
    </w:p>
    <w:p w14:paraId="4F4B7BB0" w14:textId="65008D52" w:rsidR="006971CD" w:rsidRDefault="003E346C" w:rsidP="00783427">
      <w:pPr>
        <w:spacing w:after="0" w:line="276" w:lineRule="auto"/>
        <w:contextualSpacing/>
        <w:jc w:val="both"/>
        <w:rPr>
          <w:rFonts w:ascii="Times New Roman" w:eastAsia="Calibri" w:hAnsi="Times New Roman" w:cs="Times New Roman"/>
          <w:lang w:val="es-ES"/>
        </w:rPr>
      </w:pPr>
      <w:r w:rsidRPr="003E346C">
        <w:rPr>
          <w:rFonts w:ascii="Times New Roman" w:eastAsia="Calibri" w:hAnsi="Times New Roman" w:cs="Times New Roman"/>
          <w:lang w:val="es-ES"/>
        </w:rPr>
        <w:t>La modificación solicitada consiste en la inclusión de la raza Aberdeen Angus como posible semental en los cruces con</w:t>
      </w:r>
      <w:r w:rsidR="00334F54">
        <w:rPr>
          <w:rFonts w:ascii="Times New Roman" w:eastAsia="Calibri" w:hAnsi="Times New Roman" w:cs="Times New Roman"/>
          <w:lang w:val="es-ES"/>
        </w:rPr>
        <w:t xml:space="preserve"> reproductoras de</w:t>
      </w:r>
      <w:r w:rsidRPr="003E346C">
        <w:rPr>
          <w:rFonts w:ascii="Times New Roman" w:eastAsia="Calibri" w:hAnsi="Times New Roman" w:cs="Times New Roman"/>
          <w:lang w:val="es-ES"/>
        </w:rPr>
        <w:t xml:space="preserve"> la raza </w:t>
      </w:r>
      <w:r w:rsidR="00565701">
        <w:rPr>
          <w:rFonts w:ascii="Times New Roman" w:eastAsia="Calibri" w:hAnsi="Times New Roman" w:cs="Times New Roman"/>
          <w:lang w:val="es-ES"/>
        </w:rPr>
        <w:t xml:space="preserve">Avileña-Negra Ibérica </w:t>
      </w:r>
      <w:r w:rsidRPr="003E346C">
        <w:rPr>
          <w:rFonts w:ascii="Times New Roman" w:eastAsia="Calibri" w:hAnsi="Times New Roman" w:cs="Times New Roman"/>
          <w:lang w:val="es-ES"/>
        </w:rPr>
        <w:t>en el pliego de condiciones</w:t>
      </w:r>
      <w:r w:rsidR="003A15F4">
        <w:rPr>
          <w:rFonts w:ascii="Times New Roman" w:eastAsia="Calibri" w:hAnsi="Times New Roman" w:cs="Times New Roman"/>
          <w:lang w:val="es-ES"/>
        </w:rPr>
        <w:t xml:space="preserve"> y el Documento Único</w:t>
      </w:r>
      <w:r w:rsidRPr="003E346C">
        <w:rPr>
          <w:rFonts w:ascii="Times New Roman" w:eastAsia="Calibri" w:hAnsi="Times New Roman" w:cs="Times New Roman"/>
          <w:lang w:val="es-ES"/>
        </w:rPr>
        <w:t>, por considerarse que la ca</w:t>
      </w:r>
      <w:r w:rsidR="00697A34">
        <w:rPr>
          <w:rFonts w:ascii="Times New Roman" w:eastAsia="Calibri" w:hAnsi="Times New Roman" w:cs="Times New Roman"/>
          <w:lang w:val="es-ES"/>
        </w:rPr>
        <w:t>rne procedente de sus crías es</w:t>
      </w:r>
      <w:r w:rsidRPr="003E346C">
        <w:rPr>
          <w:rFonts w:ascii="Times New Roman" w:eastAsia="Calibri" w:hAnsi="Times New Roman" w:cs="Times New Roman"/>
          <w:lang w:val="es-ES"/>
        </w:rPr>
        <w:t xml:space="preserve"> apta para ser amparada bajo la IGP “Carne de Ávila”.</w:t>
      </w:r>
    </w:p>
    <w:p w14:paraId="7C26F257" w14:textId="77777777" w:rsidR="00783427" w:rsidRPr="00783427" w:rsidRDefault="00783427" w:rsidP="00783427">
      <w:pPr>
        <w:spacing w:after="0" w:line="276" w:lineRule="auto"/>
        <w:contextualSpacing/>
        <w:jc w:val="both"/>
        <w:rPr>
          <w:rFonts w:ascii="Times New Roman" w:eastAsia="Calibri" w:hAnsi="Times New Roman" w:cs="Times New Roman"/>
          <w:lang w:val="es-ES"/>
        </w:rPr>
      </w:pPr>
    </w:p>
    <w:p w14:paraId="1A35AAC0" w14:textId="694E33E5" w:rsidR="00077671" w:rsidRDefault="00077671" w:rsidP="00CB731F">
      <w:pPr>
        <w:spacing w:after="0"/>
        <w:contextualSpacing/>
        <w:jc w:val="both"/>
        <w:rPr>
          <w:rFonts w:ascii="Times New Roman" w:hAnsi="Times New Roman" w:cs="Times New Roman"/>
          <w:bCs/>
          <w:lang w:val="es-ES"/>
        </w:rPr>
      </w:pPr>
      <w:r w:rsidRPr="00077671">
        <w:rPr>
          <w:rFonts w:ascii="Times New Roman" w:hAnsi="Times New Roman" w:cs="Times New Roman"/>
          <w:bCs/>
          <w:lang w:val="es-ES"/>
        </w:rPr>
        <w:t xml:space="preserve">Se trata de una modificación </w:t>
      </w:r>
      <w:r w:rsidR="0057024F">
        <w:rPr>
          <w:rFonts w:ascii="Times New Roman" w:hAnsi="Times New Roman" w:cs="Times New Roman"/>
          <w:bCs/>
          <w:lang w:val="es-ES"/>
        </w:rPr>
        <w:t xml:space="preserve">normal </w:t>
      </w:r>
      <w:r w:rsidR="00CB3A5E">
        <w:rPr>
          <w:rFonts w:ascii="Times New Roman" w:hAnsi="Times New Roman" w:cs="Times New Roman"/>
          <w:bCs/>
          <w:lang w:val="es-ES"/>
        </w:rPr>
        <w:t>en el sentido del artículo 24, apartado 4,</w:t>
      </w:r>
      <w:r w:rsidR="00B30B9C">
        <w:rPr>
          <w:rFonts w:ascii="Times New Roman" w:hAnsi="Times New Roman" w:cs="Times New Roman"/>
          <w:bCs/>
          <w:lang w:val="es-ES"/>
        </w:rPr>
        <w:t xml:space="preserve"> del Reglamento (UE) n</w:t>
      </w:r>
      <w:r w:rsidRPr="00077671">
        <w:rPr>
          <w:rFonts w:ascii="Times New Roman" w:hAnsi="Times New Roman" w:cs="Times New Roman"/>
          <w:bCs/>
          <w:vertAlign w:val="superscript"/>
          <w:lang w:val="es-ES"/>
        </w:rPr>
        <w:t>o</w:t>
      </w:r>
      <w:r w:rsidR="00CB3A5E">
        <w:rPr>
          <w:rFonts w:ascii="Times New Roman" w:hAnsi="Times New Roman" w:cs="Times New Roman"/>
          <w:bCs/>
          <w:lang w:val="es-ES"/>
        </w:rPr>
        <w:t> 2024/1143</w:t>
      </w:r>
      <w:r w:rsidRPr="00077671">
        <w:rPr>
          <w:rFonts w:ascii="Times New Roman" w:hAnsi="Times New Roman" w:cs="Times New Roman"/>
          <w:bCs/>
          <w:lang w:val="es-ES"/>
        </w:rPr>
        <w:t xml:space="preserve"> </w:t>
      </w:r>
      <w:r w:rsidR="00066212" w:rsidRPr="00066212">
        <w:rPr>
          <w:rFonts w:ascii="Times New Roman" w:hAnsi="Times New Roman" w:cs="Times New Roman"/>
          <w:bCs/>
          <w:lang w:val="es-ES"/>
        </w:rPr>
        <w:t xml:space="preserve">ya que no conlleva un cambio de nombre del producto amparado, no implica </w:t>
      </w:r>
      <w:r w:rsidR="00066212">
        <w:rPr>
          <w:rFonts w:ascii="Times New Roman" w:hAnsi="Times New Roman" w:cs="Times New Roman"/>
          <w:bCs/>
          <w:lang w:val="es-ES"/>
        </w:rPr>
        <w:t xml:space="preserve">riesgo de anular el </w:t>
      </w:r>
      <w:r w:rsidR="00066212" w:rsidRPr="00066212">
        <w:rPr>
          <w:rFonts w:ascii="Times New Roman" w:hAnsi="Times New Roman" w:cs="Times New Roman"/>
          <w:bCs/>
          <w:lang w:val="es-ES"/>
        </w:rPr>
        <w:t>vínculo</w:t>
      </w:r>
      <w:r w:rsidR="0049493E">
        <w:rPr>
          <w:rFonts w:ascii="Times New Roman" w:hAnsi="Times New Roman" w:cs="Times New Roman"/>
          <w:bCs/>
          <w:lang w:val="es-ES"/>
        </w:rPr>
        <w:t xml:space="preserve"> </w:t>
      </w:r>
      <w:r w:rsidR="00B05D90">
        <w:rPr>
          <w:rFonts w:ascii="Times New Roman" w:hAnsi="Times New Roman" w:cs="Times New Roman"/>
          <w:bCs/>
          <w:lang w:val="es-ES"/>
        </w:rPr>
        <w:t>y</w:t>
      </w:r>
      <w:r w:rsidR="00066212" w:rsidRPr="00066212">
        <w:rPr>
          <w:rFonts w:ascii="Times New Roman" w:hAnsi="Times New Roman" w:cs="Times New Roman"/>
          <w:bCs/>
          <w:lang w:val="es-ES"/>
        </w:rPr>
        <w:t xml:space="preserve"> n</w:t>
      </w:r>
      <w:r w:rsidR="00B05D90">
        <w:rPr>
          <w:rFonts w:ascii="Times New Roman" w:hAnsi="Times New Roman" w:cs="Times New Roman"/>
          <w:bCs/>
          <w:lang w:val="es-ES"/>
        </w:rPr>
        <w:t xml:space="preserve">o </w:t>
      </w:r>
      <w:r w:rsidR="00783427">
        <w:rPr>
          <w:rFonts w:ascii="Times New Roman" w:hAnsi="Times New Roman" w:cs="Times New Roman"/>
          <w:bCs/>
          <w:lang w:val="es-ES"/>
        </w:rPr>
        <w:t xml:space="preserve">introduce </w:t>
      </w:r>
      <w:r w:rsidR="00066212" w:rsidRPr="00066212">
        <w:rPr>
          <w:rFonts w:ascii="Times New Roman" w:hAnsi="Times New Roman" w:cs="Times New Roman"/>
          <w:bCs/>
          <w:lang w:val="es-ES"/>
        </w:rPr>
        <w:t>restricciones a la comercialización</w:t>
      </w:r>
      <w:r w:rsidR="00B05D90">
        <w:rPr>
          <w:rFonts w:ascii="Times New Roman" w:hAnsi="Times New Roman" w:cs="Times New Roman"/>
          <w:bCs/>
          <w:lang w:val="es-ES"/>
        </w:rPr>
        <w:t>.</w:t>
      </w:r>
    </w:p>
    <w:p w14:paraId="5108041F" w14:textId="77777777" w:rsidR="002C1EB0" w:rsidRPr="00077671" w:rsidRDefault="002C1EB0" w:rsidP="00CB731F">
      <w:pPr>
        <w:spacing w:after="0"/>
        <w:contextualSpacing/>
        <w:jc w:val="both"/>
        <w:rPr>
          <w:rFonts w:ascii="Times New Roman" w:hAnsi="Times New Roman" w:cs="Times New Roman"/>
          <w:bCs/>
          <w:lang w:val="es-ES"/>
        </w:rPr>
      </w:pPr>
    </w:p>
    <w:p w14:paraId="116C9D7A" w14:textId="3CA10105" w:rsidR="00BE3102" w:rsidRDefault="002C1EB0" w:rsidP="00CB731F">
      <w:pPr>
        <w:spacing w:after="0"/>
        <w:contextualSpacing/>
        <w:jc w:val="both"/>
        <w:rPr>
          <w:rFonts w:ascii="Times New Roman" w:hAnsi="Times New Roman" w:cs="Times New Roman"/>
          <w:b/>
          <w:bCs/>
          <w:lang w:val="es-ES"/>
        </w:rPr>
      </w:pPr>
      <w:r>
        <w:rPr>
          <w:rFonts w:ascii="Times New Roman" w:hAnsi="Times New Roman" w:cs="Times New Roman"/>
          <w:b/>
          <w:bCs/>
          <w:lang w:val="es-ES"/>
        </w:rPr>
        <w:t>6</w:t>
      </w:r>
      <w:r w:rsidR="00077671">
        <w:rPr>
          <w:rFonts w:ascii="Times New Roman" w:hAnsi="Times New Roman" w:cs="Times New Roman"/>
          <w:b/>
          <w:bCs/>
          <w:lang w:val="es-ES"/>
        </w:rPr>
        <w:t xml:space="preserve">.    </w:t>
      </w:r>
      <w:r w:rsidR="006420FE">
        <w:rPr>
          <w:rFonts w:ascii="Times New Roman" w:hAnsi="Times New Roman" w:cs="Times New Roman"/>
          <w:b/>
          <w:bCs/>
          <w:lang w:val="es-ES"/>
        </w:rPr>
        <w:t>Descripción y motivos de la modificación</w:t>
      </w:r>
    </w:p>
    <w:p w14:paraId="0B506725" w14:textId="39442948" w:rsidR="00066212" w:rsidRDefault="00066212" w:rsidP="00066212">
      <w:pPr>
        <w:spacing w:after="0" w:line="276" w:lineRule="auto"/>
        <w:contextualSpacing/>
        <w:jc w:val="both"/>
        <w:rPr>
          <w:rFonts w:ascii="Times New Roman" w:eastAsia="Calibri" w:hAnsi="Times New Roman" w:cs="Times New Roman"/>
          <w:lang w:val="es-ES"/>
        </w:rPr>
      </w:pPr>
    </w:p>
    <w:p w14:paraId="06F09450" w14:textId="017E68ED" w:rsidR="00EF4040" w:rsidRPr="00C95B74" w:rsidRDefault="00744B2A" w:rsidP="00C95B74">
      <w:pPr>
        <w:spacing w:after="0" w:line="276" w:lineRule="auto"/>
        <w:jc w:val="both"/>
        <w:rPr>
          <w:rFonts w:ascii="Times New Roman" w:eastAsia="Calibri" w:hAnsi="Times New Roman" w:cs="Times New Roman"/>
          <w:lang w:val="es-ES"/>
        </w:rPr>
      </w:pPr>
      <w:r w:rsidRPr="00C95B74">
        <w:rPr>
          <w:rFonts w:ascii="Times New Roman" w:eastAsia="Calibri" w:hAnsi="Times New Roman" w:cs="Times New Roman"/>
          <w:lang w:val="es-ES"/>
        </w:rPr>
        <w:t>La introducción de la raza Aberdeen Angus como potencial semental en los cruces con la</w:t>
      </w:r>
      <w:r w:rsidR="00334F54" w:rsidRPr="00C95B74">
        <w:rPr>
          <w:rFonts w:ascii="Times New Roman" w:eastAsia="Calibri" w:hAnsi="Times New Roman" w:cs="Times New Roman"/>
          <w:lang w:val="es-ES"/>
        </w:rPr>
        <w:t>s reproductoras de la</w:t>
      </w:r>
      <w:r w:rsidRPr="00C95B74">
        <w:rPr>
          <w:rFonts w:ascii="Times New Roman" w:eastAsia="Calibri" w:hAnsi="Times New Roman" w:cs="Times New Roman"/>
          <w:lang w:val="es-ES"/>
        </w:rPr>
        <w:t xml:space="preserve"> raza </w:t>
      </w:r>
      <w:r w:rsidR="00565701">
        <w:rPr>
          <w:rFonts w:ascii="Times New Roman" w:eastAsia="Calibri" w:hAnsi="Times New Roman" w:cs="Times New Roman"/>
          <w:lang w:val="es-ES"/>
        </w:rPr>
        <w:t xml:space="preserve">Avileña-Negra Ibérica </w:t>
      </w:r>
      <w:r w:rsidRPr="00C95B74">
        <w:rPr>
          <w:rFonts w:ascii="Times New Roman" w:eastAsia="Calibri" w:hAnsi="Times New Roman" w:cs="Times New Roman"/>
          <w:lang w:val="es-ES"/>
        </w:rPr>
        <w:t>conlleva las siguientes modificaciones del pliego de condiciones:</w:t>
      </w:r>
    </w:p>
    <w:p w14:paraId="1D68CFD8" w14:textId="3430B0C6" w:rsidR="00EF4040" w:rsidRDefault="00EF4040" w:rsidP="00CB731F">
      <w:pPr>
        <w:spacing w:after="0" w:line="276" w:lineRule="auto"/>
        <w:contextualSpacing/>
        <w:jc w:val="both"/>
        <w:rPr>
          <w:rFonts w:ascii="Times New Roman" w:eastAsia="Calibri" w:hAnsi="Times New Roman" w:cs="Times New Roman"/>
          <w:lang w:val="es-ES"/>
        </w:rPr>
      </w:pPr>
    </w:p>
    <w:p w14:paraId="2D589D1B" w14:textId="42B405B0" w:rsidR="001844E3" w:rsidRPr="00C95B74" w:rsidRDefault="00697A34" w:rsidP="00CB731F">
      <w:pPr>
        <w:spacing w:after="0"/>
        <w:contextualSpacing/>
        <w:jc w:val="both"/>
        <w:rPr>
          <w:rFonts w:ascii="Times New Roman" w:hAnsi="Times New Roman" w:cs="Times New Roman"/>
          <w:lang w:val="es-ES"/>
        </w:rPr>
      </w:pPr>
      <w:r w:rsidRPr="00C95B74">
        <w:rPr>
          <w:rFonts w:ascii="Times New Roman" w:eastAsia="Calibri" w:hAnsi="Times New Roman" w:cs="Times New Roman"/>
          <w:lang w:val="es-ES"/>
        </w:rPr>
        <w:t>6.</w:t>
      </w:r>
      <w:r w:rsidR="001844E3" w:rsidRPr="00C95B74">
        <w:rPr>
          <w:rFonts w:ascii="Times New Roman" w:eastAsia="Calibri" w:hAnsi="Times New Roman" w:cs="Times New Roman"/>
          <w:lang w:val="es-ES"/>
        </w:rPr>
        <w:t xml:space="preserve">1. </w:t>
      </w:r>
      <w:r w:rsidR="00C95B74" w:rsidRPr="00C95B74">
        <w:rPr>
          <w:rFonts w:ascii="Times New Roman" w:eastAsia="Calibri" w:hAnsi="Times New Roman" w:cs="Times New Roman"/>
          <w:lang w:val="es-ES"/>
        </w:rPr>
        <w:t xml:space="preserve">En el apartado B) </w:t>
      </w:r>
      <w:r w:rsidR="001844E3" w:rsidRPr="00C95B74">
        <w:rPr>
          <w:rFonts w:ascii="Times New Roman" w:hAnsi="Times New Roman" w:cs="Times New Roman"/>
          <w:lang w:val="es-ES"/>
        </w:rPr>
        <w:t>Descripción del producto.</w:t>
      </w:r>
    </w:p>
    <w:p w14:paraId="753650DA" w14:textId="77777777" w:rsidR="00CB731F" w:rsidRPr="00C95B74" w:rsidRDefault="00CB731F" w:rsidP="00CB731F">
      <w:pPr>
        <w:spacing w:after="0"/>
        <w:contextualSpacing/>
        <w:jc w:val="both"/>
        <w:rPr>
          <w:rFonts w:ascii="Times New Roman" w:hAnsi="Times New Roman" w:cs="Times New Roman"/>
          <w:b/>
          <w:lang w:val="es-ES"/>
        </w:rPr>
      </w:pPr>
    </w:p>
    <w:p w14:paraId="478B1E20" w14:textId="6E1591BA" w:rsidR="001844E3" w:rsidRDefault="00334F54" w:rsidP="00CB731F">
      <w:pPr>
        <w:spacing w:after="0"/>
        <w:contextualSpacing/>
        <w:jc w:val="both"/>
        <w:rPr>
          <w:rFonts w:ascii="Times New Roman" w:hAnsi="Times New Roman" w:cs="Times New Roman"/>
          <w:lang w:val="es-ES"/>
        </w:rPr>
      </w:pPr>
      <w:r>
        <w:rPr>
          <w:rFonts w:ascii="Times New Roman" w:hAnsi="Times New Roman" w:cs="Times New Roman"/>
          <w:lang w:val="es-ES"/>
        </w:rPr>
        <w:t>En el primer párrafo del apartado “B) Descripción del producto”</w:t>
      </w:r>
      <w:r w:rsidR="009F1986">
        <w:rPr>
          <w:rFonts w:ascii="Times New Roman" w:hAnsi="Times New Roman" w:cs="Times New Roman"/>
          <w:lang w:val="es-ES"/>
        </w:rPr>
        <w:t xml:space="preserve">, </w:t>
      </w:r>
      <w:r>
        <w:rPr>
          <w:rFonts w:ascii="Times New Roman" w:hAnsi="Times New Roman" w:cs="Times New Roman"/>
          <w:lang w:val="es-ES"/>
        </w:rPr>
        <w:t>se incorpora la raza Aberdeen Angus como potencial semental en los cruces con las reproductoras de la raza Avileña</w:t>
      </w:r>
      <w:r w:rsidR="00565701">
        <w:rPr>
          <w:rFonts w:ascii="Times New Roman" w:hAnsi="Times New Roman" w:cs="Times New Roman"/>
          <w:lang w:val="es-ES"/>
        </w:rPr>
        <w:t>-</w:t>
      </w:r>
      <w:r>
        <w:rPr>
          <w:rFonts w:ascii="Times New Roman" w:hAnsi="Times New Roman" w:cs="Times New Roman"/>
          <w:lang w:val="es-ES"/>
        </w:rPr>
        <w:t>Negra</w:t>
      </w:r>
      <w:r w:rsidR="00565701">
        <w:rPr>
          <w:rFonts w:ascii="Times New Roman" w:hAnsi="Times New Roman" w:cs="Times New Roman"/>
          <w:lang w:val="es-ES"/>
        </w:rPr>
        <w:t xml:space="preserve"> </w:t>
      </w:r>
      <w:r>
        <w:rPr>
          <w:rFonts w:ascii="Times New Roman" w:hAnsi="Times New Roman" w:cs="Times New Roman"/>
          <w:lang w:val="es-ES"/>
        </w:rPr>
        <w:t>Ibérica.</w:t>
      </w:r>
    </w:p>
    <w:p w14:paraId="5CA28F8B" w14:textId="77777777" w:rsidR="00CB731F" w:rsidRDefault="00CB731F" w:rsidP="00CB731F">
      <w:pPr>
        <w:spacing w:after="0"/>
        <w:contextualSpacing/>
        <w:jc w:val="both"/>
        <w:rPr>
          <w:rFonts w:ascii="Times New Roman" w:hAnsi="Times New Roman" w:cs="Times New Roman"/>
          <w:lang w:val="es-ES"/>
        </w:rPr>
      </w:pPr>
    </w:p>
    <w:p w14:paraId="4AFA5F97" w14:textId="4F9CAAC2" w:rsidR="001844E3" w:rsidRPr="00744B2A" w:rsidRDefault="001844E3" w:rsidP="00744B2A">
      <w:pPr>
        <w:spacing w:after="0"/>
        <w:contextualSpacing/>
        <w:jc w:val="both"/>
        <w:rPr>
          <w:rFonts w:ascii="Times New Roman" w:hAnsi="Times New Roman" w:cs="Times New Roman"/>
          <w:lang w:val="es-ES"/>
        </w:rPr>
      </w:pPr>
      <w:r w:rsidRPr="008841F9">
        <w:rPr>
          <w:rFonts w:ascii="Times New Roman" w:hAnsi="Times New Roman" w:cs="Times New Roman"/>
          <w:lang w:val="es-ES"/>
        </w:rPr>
        <w:t xml:space="preserve">Esta modificación también se recoge en el </w:t>
      </w:r>
      <w:r w:rsidR="00A2508F">
        <w:rPr>
          <w:rFonts w:ascii="Times New Roman" w:hAnsi="Times New Roman" w:cs="Times New Roman"/>
          <w:lang w:val="es-ES"/>
        </w:rPr>
        <w:t>primer párrafo</w:t>
      </w:r>
      <w:r>
        <w:rPr>
          <w:rFonts w:ascii="Times New Roman" w:hAnsi="Times New Roman" w:cs="Times New Roman"/>
          <w:lang w:val="es-ES"/>
        </w:rPr>
        <w:t xml:space="preserve"> </w:t>
      </w:r>
      <w:r w:rsidR="00A2508F">
        <w:rPr>
          <w:rFonts w:ascii="Times New Roman" w:hAnsi="Times New Roman" w:cs="Times New Roman"/>
          <w:lang w:val="es-ES"/>
        </w:rPr>
        <w:t>d</w:t>
      </w:r>
      <w:r>
        <w:rPr>
          <w:rFonts w:ascii="Times New Roman" w:hAnsi="Times New Roman" w:cs="Times New Roman"/>
          <w:lang w:val="es-ES"/>
        </w:rPr>
        <w:t xml:space="preserve">el </w:t>
      </w:r>
      <w:r w:rsidRPr="008841F9">
        <w:rPr>
          <w:rFonts w:ascii="Times New Roman" w:hAnsi="Times New Roman" w:cs="Times New Roman"/>
          <w:lang w:val="es-ES"/>
        </w:rPr>
        <w:t xml:space="preserve">apartado </w:t>
      </w:r>
      <w:r w:rsidR="004F4B08">
        <w:rPr>
          <w:rFonts w:ascii="Times New Roman" w:hAnsi="Times New Roman" w:cs="Times New Roman"/>
          <w:lang w:val="es-ES"/>
        </w:rPr>
        <w:t>4</w:t>
      </w:r>
      <w:r w:rsidRPr="008841F9">
        <w:rPr>
          <w:rFonts w:ascii="Times New Roman" w:hAnsi="Times New Roman" w:cs="Times New Roman"/>
          <w:lang w:val="es-ES"/>
        </w:rPr>
        <w:t>.2 del documento único.</w:t>
      </w:r>
    </w:p>
    <w:p w14:paraId="1680FA49" w14:textId="3572C7D7" w:rsidR="0021656D" w:rsidRDefault="0021656D" w:rsidP="00CB731F">
      <w:pPr>
        <w:spacing w:after="0" w:line="276" w:lineRule="auto"/>
        <w:contextualSpacing/>
        <w:jc w:val="both"/>
        <w:rPr>
          <w:rFonts w:ascii="Times New Roman" w:eastAsia="Calibri" w:hAnsi="Times New Roman" w:cs="Times New Roman"/>
          <w:lang w:val="es-ES"/>
        </w:rPr>
      </w:pPr>
    </w:p>
    <w:p w14:paraId="640A32B1" w14:textId="3F56F4E8" w:rsidR="007737EB" w:rsidRPr="00C95B74" w:rsidRDefault="00697A34" w:rsidP="007737EB">
      <w:pPr>
        <w:tabs>
          <w:tab w:val="left" w:pos="2310"/>
        </w:tabs>
        <w:spacing w:after="0"/>
        <w:contextualSpacing/>
        <w:jc w:val="both"/>
        <w:rPr>
          <w:rFonts w:ascii="Times New Roman" w:hAnsi="Times New Roman" w:cs="Times New Roman"/>
          <w:bCs/>
          <w:lang w:val="es-ES"/>
        </w:rPr>
      </w:pPr>
      <w:r w:rsidRPr="00286F73">
        <w:rPr>
          <w:rFonts w:ascii="Times New Roman" w:hAnsi="Times New Roman" w:cs="Times New Roman"/>
          <w:bCs/>
          <w:lang w:val="es-ES"/>
        </w:rPr>
        <w:lastRenderedPageBreak/>
        <w:t>6.</w:t>
      </w:r>
      <w:r w:rsidR="007737EB" w:rsidRPr="00286F73">
        <w:rPr>
          <w:rFonts w:ascii="Times New Roman" w:hAnsi="Times New Roman" w:cs="Times New Roman"/>
          <w:bCs/>
          <w:lang w:val="es-ES"/>
        </w:rPr>
        <w:t xml:space="preserve">2. </w:t>
      </w:r>
      <w:r w:rsidR="00C95B74" w:rsidRPr="00286F73">
        <w:rPr>
          <w:rFonts w:ascii="Times New Roman" w:eastAsia="Calibri" w:hAnsi="Times New Roman" w:cs="Times New Roman"/>
          <w:lang w:val="es-ES"/>
        </w:rPr>
        <w:t xml:space="preserve">En el apartado D) </w:t>
      </w:r>
      <w:r w:rsidR="007737EB" w:rsidRPr="00286F73">
        <w:rPr>
          <w:rFonts w:ascii="Times New Roman" w:hAnsi="Times New Roman" w:cs="Times New Roman"/>
          <w:bCs/>
          <w:lang w:val="es-ES"/>
        </w:rPr>
        <w:t xml:space="preserve">Elementos que prueban que el producto </w:t>
      </w:r>
      <w:r w:rsidR="00155BA8" w:rsidRPr="00286F73">
        <w:rPr>
          <w:rFonts w:ascii="Times New Roman" w:eastAsia="Calibri" w:hAnsi="Times New Roman" w:cs="Times New Roman"/>
          <w:lang w:val="es-ES"/>
        </w:rPr>
        <w:t>es originario de la zona”</w:t>
      </w:r>
    </w:p>
    <w:p w14:paraId="76478F15" w14:textId="77777777" w:rsidR="007737EB" w:rsidRDefault="007737EB" w:rsidP="007737EB">
      <w:pPr>
        <w:tabs>
          <w:tab w:val="left" w:pos="2310"/>
        </w:tabs>
        <w:spacing w:after="0"/>
        <w:contextualSpacing/>
        <w:jc w:val="both"/>
        <w:rPr>
          <w:rFonts w:ascii="Times New Roman" w:hAnsi="Times New Roman" w:cs="Times New Roman"/>
          <w:bCs/>
          <w:lang w:val="es-ES"/>
        </w:rPr>
      </w:pPr>
    </w:p>
    <w:p w14:paraId="76D008EE" w14:textId="00476545" w:rsidR="007737EB" w:rsidRDefault="007737EB" w:rsidP="007737EB">
      <w:pPr>
        <w:spacing w:after="0" w:line="276" w:lineRule="auto"/>
        <w:contextualSpacing/>
        <w:jc w:val="both"/>
        <w:rPr>
          <w:rFonts w:ascii="Times New Roman" w:eastAsia="Calibri" w:hAnsi="Times New Roman" w:cs="Times New Roman"/>
          <w:lang w:val="es-ES"/>
        </w:rPr>
      </w:pPr>
      <w:r>
        <w:rPr>
          <w:rFonts w:ascii="Times New Roman" w:eastAsia="Calibri" w:hAnsi="Times New Roman" w:cs="Times New Roman"/>
          <w:lang w:val="es-ES"/>
        </w:rPr>
        <w:t>En el punto 1 del apartado “D) Elementos que prueban que el producto es originario de la zona”,</w:t>
      </w:r>
      <w:r w:rsidR="009F1986">
        <w:rPr>
          <w:rFonts w:ascii="Times New Roman" w:eastAsia="Calibri" w:hAnsi="Times New Roman" w:cs="Times New Roman"/>
          <w:lang w:val="es-ES"/>
        </w:rPr>
        <w:t xml:space="preserve"> </w:t>
      </w:r>
      <w:r>
        <w:rPr>
          <w:rFonts w:ascii="Times New Roman" w:hAnsi="Times New Roman" w:cs="Times New Roman"/>
          <w:lang w:val="es-ES"/>
        </w:rPr>
        <w:t>se incorpora la raza Aberdeen Angus como potencial semental en los cruces con las reproductoras de la raza Avileña</w:t>
      </w:r>
      <w:r w:rsidR="00565701">
        <w:rPr>
          <w:rFonts w:ascii="Times New Roman" w:hAnsi="Times New Roman" w:cs="Times New Roman"/>
          <w:lang w:val="es-ES"/>
        </w:rPr>
        <w:t>-</w:t>
      </w:r>
      <w:r>
        <w:rPr>
          <w:rFonts w:ascii="Times New Roman" w:hAnsi="Times New Roman" w:cs="Times New Roman"/>
          <w:lang w:val="es-ES"/>
        </w:rPr>
        <w:t>Negra</w:t>
      </w:r>
      <w:r w:rsidR="00565701">
        <w:rPr>
          <w:rFonts w:ascii="Times New Roman" w:hAnsi="Times New Roman" w:cs="Times New Roman"/>
          <w:lang w:val="es-ES"/>
        </w:rPr>
        <w:t xml:space="preserve"> </w:t>
      </w:r>
      <w:r>
        <w:rPr>
          <w:rFonts w:ascii="Times New Roman" w:hAnsi="Times New Roman" w:cs="Times New Roman"/>
          <w:lang w:val="es-ES"/>
        </w:rPr>
        <w:t>Ibérica.</w:t>
      </w:r>
    </w:p>
    <w:p w14:paraId="2B7EC3A3" w14:textId="77777777" w:rsidR="007737EB" w:rsidRDefault="007737EB" w:rsidP="00CB731F">
      <w:pPr>
        <w:spacing w:after="0" w:line="276" w:lineRule="auto"/>
        <w:contextualSpacing/>
        <w:jc w:val="both"/>
        <w:rPr>
          <w:rFonts w:ascii="Times New Roman" w:eastAsia="Calibri" w:hAnsi="Times New Roman" w:cs="Times New Roman"/>
          <w:lang w:val="es-ES"/>
        </w:rPr>
      </w:pPr>
    </w:p>
    <w:p w14:paraId="7310FFE0" w14:textId="77777777" w:rsidR="001844E3" w:rsidRDefault="001844E3" w:rsidP="00CB731F">
      <w:pPr>
        <w:spacing w:after="0"/>
        <w:contextualSpacing/>
        <w:jc w:val="both"/>
        <w:rPr>
          <w:rFonts w:ascii="Times New Roman" w:hAnsi="Times New Roman" w:cs="Times New Roman"/>
          <w:lang w:val="es-ES"/>
        </w:rPr>
      </w:pPr>
      <w:r w:rsidRPr="00764BF1">
        <w:rPr>
          <w:rFonts w:ascii="Times New Roman" w:hAnsi="Times New Roman" w:cs="Times New Roman"/>
          <w:u w:val="single"/>
          <w:lang w:val="es-ES"/>
        </w:rPr>
        <w:t>Justificación de la modificación propuesta</w:t>
      </w:r>
      <w:r w:rsidRPr="00764BF1">
        <w:rPr>
          <w:rFonts w:ascii="Times New Roman" w:hAnsi="Times New Roman" w:cs="Times New Roman"/>
          <w:lang w:val="es-ES"/>
        </w:rPr>
        <w:t>:</w:t>
      </w:r>
    </w:p>
    <w:p w14:paraId="039EE0FC" w14:textId="77777777" w:rsidR="001844E3" w:rsidRDefault="001844E3" w:rsidP="00CB731F">
      <w:pPr>
        <w:spacing w:after="0" w:line="276" w:lineRule="auto"/>
        <w:contextualSpacing/>
        <w:jc w:val="both"/>
        <w:rPr>
          <w:rFonts w:ascii="Times New Roman" w:eastAsia="Calibri" w:hAnsi="Times New Roman" w:cs="Times New Roman"/>
          <w:lang w:val="es-ES"/>
        </w:rPr>
      </w:pPr>
    </w:p>
    <w:p w14:paraId="64DCE327" w14:textId="1465312F" w:rsidR="00466887" w:rsidRPr="00466887" w:rsidRDefault="00697A34" w:rsidP="00466887">
      <w:pPr>
        <w:spacing w:after="0" w:line="276" w:lineRule="auto"/>
        <w:contextualSpacing/>
        <w:jc w:val="both"/>
        <w:rPr>
          <w:rFonts w:ascii="Times New Roman" w:eastAsia="Calibri" w:hAnsi="Times New Roman" w:cs="Times New Roman"/>
          <w:lang w:val="es-ES"/>
        </w:rPr>
      </w:pPr>
      <w:r>
        <w:rPr>
          <w:rFonts w:ascii="Times New Roman" w:eastAsia="Calibri" w:hAnsi="Times New Roman" w:cs="Times New Roman"/>
          <w:lang w:val="es-ES"/>
        </w:rPr>
        <w:t>L</w:t>
      </w:r>
      <w:r w:rsidRPr="00697A34">
        <w:rPr>
          <w:rFonts w:ascii="Times New Roman" w:eastAsia="Calibri" w:hAnsi="Times New Roman" w:cs="Times New Roman"/>
          <w:lang w:val="es-ES"/>
        </w:rPr>
        <w:t xml:space="preserve">a raza Aberdeen Angus </w:t>
      </w:r>
      <w:r>
        <w:rPr>
          <w:rFonts w:ascii="Times New Roman" w:eastAsia="Calibri" w:hAnsi="Times New Roman" w:cs="Times New Roman"/>
          <w:lang w:val="es-ES"/>
        </w:rPr>
        <w:t>se</w:t>
      </w:r>
      <w:r w:rsidR="00466887" w:rsidRPr="00466887">
        <w:rPr>
          <w:rFonts w:ascii="Times New Roman" w:eastAsia="Calibri" w:hAnsi="Times New Roman" w:cs="Times New Roman"/>
          <w:lang w:val="es-ES"/>
        </w:rPr>
        <w:t xml:space="preserve"> inte</w:t>
      </w:r>
      <w:r>
        <w:rPr>
          <w:rFonts w:ascii="Times New Roman" w:eastAsia="Calibri" w:hAnsi="Times New Roman" w:cs="Times New Roman"/>
          <w:lang w:val="es-ES"/>
        </w:rPr>
        <w:t>gró</w:t>
      </w:r>
      <w:r w:rsidR="00466887" w:rsidRPr="00466887">
        <w:rPr>
          <w:rFonts w:ascii="Times New Roman" w:eastAsia="Calibri" w:hAnsi="Times New Roman" w:cs="Times New Roman"/>
          <w:lang w:val="es-ES"/>
        </w:rPr>
        <w:t xml:space="preserve"> en España </w:t>
      </w:r>
      <w:r w:rsidR="00764BF1">
        <w:rPr>
          <w:rFonts w:ascii="Times New Roman" w:eastAsia="Calibri" w:hAnsi="Times New Roman" w:cs="Times New Roman"/>
          <w:lang w:val="es-ES"/>
        </w:rPr>
        <w:t xml:space="preserve">hace más de </w:t>
      </w:r>
      <w:r w:rsidR="000C671D">
        <w:rPr>
          <w:rFonts w:ascii="Times New Roman" w:eastAsia="Calibri" w:hAnsi="Times New Roman" w:cs="Times New Roman"/>
          <w:lang w:val="es-ES"/>
        </w:rPr>
        <w:t>tres</w:t>
      </w:r>
      <w:r w:rsidR="00764BF1">
        <w:rPr>
          <w:rFonts w:ascii="Times New Roman" w:eastAsia="Calibri" w:hAnsi="Times New Roman" w:cs="Times New Roman"/>
          <w:lang w:val="es-ES"/>
        </w:rPr>
        <w:t xml:space="preserve"> década</w:t>
      </w:r>
      <w:r w:rsidR="000C671D">
        <w:rPr>
          <w:rFonts w:ascii="Times New Roman" w:eastAsia="Calibri" w:hAnsi="Times New Roman" w:cs="Times New Roman"/>
          <w:lang w:val="es-ES"/>
        </w:rPr>
        <w:t>s</w:t>
      </w:r>
      <w:r w:rsidR="00764BF1">
        <w:rPr>
          <w:rFonts w:ascii="Times New Roman" w:eastAsia="Calibri" w:hAnsi="Times New Roman" w:cs="Times New Roman"/>
          <w:lang w:val="es-ES"/>
        </w:rPr>
        <w:t>, tiempo durante</w:t>
      </w:r>
      <w:r w:rsidR="00466887" w:rsidRPr="00466887">
        <w:rPr>
          <w:rFonts w:ascii="Times New Roman" w:eastAsia="Calibri" w:hAnsi="Times New Roman" w:cs="Times New Roman"/>
          <w:lang w:val="es-ES"/>
        </w:rPr>
        <w:t xml:space="preserve"> el cual los ganaderos han adquirido amplia experiencia en su crianza, reproducción y manejo de su carne, permitiendo su adaptación a los sistemas de producción nacionales.</w:t>
      </w:r>
    </w:p>
    <w:p w14:paraId="09033C6B" w14:textId="77777777" w:rsidR="00466887" w:rsidRPr="00466887" w:rsidRDefault="00466887" w:rsidP="00466887">
      <w:pPr>
        <w:spacing w:after="0" w:line="276" w:lineRule="auto"/>
        <w:contextualSpacing/>
        <w:jc w:val="both"/>
        <w:rPr>
          <w:rFonts w:ascii="Times New Roman" w:eastAsia="Calibri" w:hAnsi="Times New Roman" w:cs="Times New Roman"/>
          <w:lang w:val="es-ES"/>
        </w:rPr>
      </w:pPr>
    </w:p>
    <w:p w14:paraId="473A0140" w14:textId="507DF3E7" w:rsidR="00286F73" w:rsidRDefault="00764BF1" w:rsidP="00466887">
      <w:pPr>
        <w:spacing w:after="0" w:line="276" w:lineRule="auto"/>
        <w:contextualSpacing/>
        <w:jc w:val="both"/>
        <w:rPr>
          <w:rFonts w:ascii="Times New Roman" w:eastAsia="Calibri" w:hAnsi="Times New Roman" w:cs="Times New Roman"/>
          <w:lang w:val="es-ES"/>
        </w:rPr>
      </w:pPr>
      <w:r>
        <w:rPr>
          <w:rFonts w:ascii="Times New Roman" w:eastAsia="Calibri" w:hAnsi="Times New Roman" w:cs="Times New Roman"/>
          <w:lang w:val="es-ES"/>
        </w:rPr>
        <w:t>Los cruces entre reproductoras de la</w:t>
      </w:r>
      <w:r w:rsidR="00466887" w:rsidRPr="00466887">
        <w:rPr>
          <w:rFonts w:ascii="Times New Roman" w:eastAsia="Calibri" w:hAnsi="Times New Roman" w:cs="Times New Roman"/>
          <w:lang w:val="es-ES"/>
        </w:rPr>
        <w:t xml:space="preserve"> raza Avileña-Negra Ibérica y</w:t>
      </w:r>
      <w:r>
        <w:rPr>
          <w:rFonts w:ascii="Times New Roman" w:eastAsia="Calibri" w:hAnsi="Times New Roman" w:cs="Times New Roman"/>
          <w:lang w:val="es-ES"/>
        </w:rPr>
        <w:t xml:space="preserve"> sementales de</w:t>
      </w:r>
      <w:r w:rsidR="00466887" w:rsidRPr="00466887">
        <w:rPr>
          <w:rFonts w:ascii="Times New Roman" w:eastAsia="Calibri" w:hAnsi="Times New Roman" w:cs="Times New Roman"/>
          <w:lang w:val="es-ES"/>
        </w:rPr>
        <w:t xml:space="preserve"> la Aberdeen Angus generan animales cuya carne presenta</w:t>
      </w:r>
      <w:r w:rsidR="00286F73">
        <w:rPr>
          <w:rFonts w:ascii="Times New Roman" w:eastAsia="Calibri" w:hAnsi="Times New Roman" w:cs="Times New Roman"/>
          <w:lang w:val="es-ES"/>
        </w:rPr>
        <w:t>n</w:t>
      </w:r>
      <w:r w:rsidR="00466887" w:rsidRPr="00466887">
        <w:rPr>
          <w:rFonts w:ascii="Times New Roman" w:eastAsia="Calibri" w:hAnsi="Times New Roman" w:cs="Times New Roman"/>
          <w:lang w:val="es-ES"/>
        </w:rPr>
        <w:t xml:space="preserve"> unas</w:t>
      </w:r>
      <w:r w:rsidR="00286F73">
        <w:rPr>
          <w:rFonts w:ascii="Times New Roman" w:eastAsia="Calibri" w:hAnsi="Times New Roman" w:cs="Times New Roman"/>
          <w:lang w:val="es-ES"/>
        </w:rPr>
        <w:t xml:space="preserve"> </w:t>
      </w:r>
      <w:r w:rsidR="00466887" w:rsidRPr="00466887">
        <w:rPr>
          <w:rFonts w:ascii="Times New Roman" w:eastAsia="Calibri" w:hAnsi="Times New Roman" w:cs="Times New Roman"/>
          <w:lang w:val="es-ES"/>
        </w:rPr>
        <w:t>características similares a las de la carne de la pro</w:t>
      </w:r>
      <w:r>
        <w:rPr>
          <w:rFonts w:ascii="Times New Roman" w:eastAsia="Calibri" w:hAnsi="Times New Roman" w:cs="Times New Roman"/>
          <w:lang w:val="es-ES"/>
        </w:rPr>
        <w:t xml:space="preserve">pia </w:t>
      </w:r>
      <w:r w:rsidR="00697A34">
        <w:rPr>
          <w:rFonts w:ascii="Times New Roman" w:eastAsia="Calibri" w:hAnsi="Times New Roman" w:cs="Times New Roman"/>
          <w:lang w:val="es-ES"/>
        </w:rPr>
        <w:t xml:space="preserve">de la </w:t>
      </w:r>
      <w:r>
        <w:rPr>
          <w:rFonts w:ascii="Times New Roman" w:eastAsia="Calibri" w:hAnsi="Times New Roman" w:cs="Times New Roman"/>
          <w:lang w:val="es-ES"/>
        </w:rPr>
        <w:t>raza Avileña-Negra Ibérica, así como</w:t>
      </w:r>
      <w:r w:rsidR="00466887" w:rsidRPr="00466887">
        <w:rPr>
          <w:rFonts w:ascii="Times New Roman" w:eastAsia="Calibri" w:hAnsi="Times New Roman" w:cs="Times New Roman"/>
          <w:lang w:val="es-ES"/>
        </w:rPr>
        <w:t xml:space="preserve"> de</w:t>
      </w:r>
      <w:r w:rsidR="00466887">
        <w:rPr>
          <w:rFonts w:ascii="Times New Roman" w:eastAsia="Calibri" w:hAnsi="Times New Roman" w:cs="Times New Roman"/>
          <w:lang w:val="es-ES"/>
        </w:rPr>
        <w:t xml:space="preserve"> las crías resultantes de</w:t>
      </w:r>
      <w:r w:rsidR="00466887" w:rsidRPr="00466887">
        <w:rPr>
          <w:rFonts w:ascii="Times New Roman" w:eastAsia="Calibri" w:hAnsi="Times New Roman" w:cs="Times New Roman"/>
          <w:lang w:val="es-ES"/>
        </w:rPr>
        <w:t xml:space="preserve"> los cruces </w:t>
      </w:r>
      <w:r w:rsidR="00466887">
        <w:rPr>
          <w:rFonts w:ascii="Times New Roman" w:eastAsia="Calibri" w:hAnsi="Times New Roman" w:cs="Times New Roman"/>
          <w:lang w:val="es-ES"/>
        </w:rPr>
        <w:t>entre ésta y</w:t>
      </w:r>
      <w:r>
        <w:rPr>
          <w:rFonts w:ascii="Times New Roman" w:eastAsia="Calibri" w:hAnsi="Times New Roman" w:cs="Times New Roman"/>
          <w:lang w:val="es-ES"/>
        </w:rPr>
        <w:t xml:space="preserve"> sementales</w:t>
      </w:r>
      <w:r w:rsidR="00466887" w:rsidRPr="00466887">
        <w:rPr>
          <w:rFonts w:ascii="Times New Roman" w:eastAsia="Calibri" w:hAnsi="Times New Roman" w:cs="Times New Roman"/>
          <w:lang w:val="es-ES"/>
        </w:rPr>
        <w:t xml:space="preserve"> </w:t>
      </w:r>
      <w:r>
        <w:rPr>
          <w:rFonts w:ascii="Times New Roman" w:eastAsia="Calibri" w:hAnsi="Times New Roman" w:cs="Times New Roman"/>
          <w:lang w:val="es-ES"/>
        </w:rPr>
        <w:t xml:space="preserve">de </w:t>
      </w:r>
      <w:r w:rsidR="00466887" w:rsidRPr="00466887">
        <w:rPr>
          <w:rFonts w:ascii="Times New Roman" w:eastAsia="Calibri" w:hAnsi="Times New Roman" w:cs="Times New Roman"/>
          <w:lang w:val="es-ES"/>
        </w:rPr>
        <w:t xml:space="preserve">las razas </w:t>
      </w:r>
      <w:r w:rsidR="0098030B">
        <w:rPr>
          <w:rFonts w:ascii="Times New Roman" w:eastAsia="Calibri" w:hAnsi="Times New Roman" w:cs="Times New Roman"/>
          <w:lang w:val="es-ES"/>
        </w:rPr>
        <w:t>Avileña</w:t>
      </w:r>
      <w:r w:rsidR="00466887" w:rsidRPr="00466887">
        <w:rPr>
          <w:rFonts w:ascii="Times New Roman" w:eastAsia="Calibri" w:hAnsi="Times New Roman" w:cs="Times New Roman"/>
          <w:lang w:val="es-ES"/>
        </w:rPr>
        <w:t xml:space="preserve"> y </w:t>
      </w:r>
      <w:proofErr w:type="spellStart"/>
      <w:r w:rsidR="00466887" w:rsidRPr="00466887">
        <w:rPr>
          <w:rFonts w:ascii="Times New Roman" w:eastAsia="Calibri" w:hAnsi="Times New Roman" w:cs="Times New Roman"/>
          <w:lang w:val="es-ES"/>
        </w:rPr>
        <w:t>Charolés</w:t>
      </w:r>
      <w:proofErr w:type="spellEnd"/>
      <w:r w:rsidR="00466887" w:rsidRPr="00466887">
        <w:rPr>
          <w:rFonts w:ascii="Times New Roman" w:eastAsia="Calibri" w:hAnsi="Times New Roman" w:cs="Times New Roman"/>
          <w:lang w:val="es-ES"/>
        </w:rPr>
        <w:t>.</w:t>
      </w:r>
    </w:p>
    <w:p w14:paraId="4711D665" w14:textId="77777777" w:rsidR="00286F73" w:rsidRDefault="00286F73" w:rsidP="00466887">
      <w:pPr>
        <w:spacing w:after="0" w:line="276" w:lineRule="auto"/>
        <w:contextualSpacing/>
        <w:jc w:val="both"/>
        <w:rPr>
          <w:rFonts w:ascii="Times New Roman" w:eastAsia="Calibri" w:hAnsi="Times New Roman" w:cs="Times New Roman"/>
          <w:lang w:val="es-ES"/>
        </w:rPr>
      </w:pPr>
    </w:p>
    <w:p w14:paraId="063D5F14" w14:textId="2DFE2C5A" w:rsidR="00170FB8" w:rsidRDefault="00286F73" w:rsidP="00466887">
      <w:pPr>
        <w:spacing w:after="0" w:line="276" w:lineRule="auto"/>
        <w:contextualSpacing/>
        <w:jc w:val="both"/>
        <w:rPr>
          <w:rFonts w:ascii="Times New Roman" w:eastAsia="Calibri" w:hAnsi="Times New Roman" w:cs="Times New Roman"/>
          <w:lang w:val="es-ES"/>
        </w:rPr>
      </w:pPr>
      <w:r>
        <w:rPr>
          <w:rFonts w:ascii="Times New Roman" w:eastAsia="Calibri" w:hAnsi="Times New Roman" w:cs="Times New Roman"/>
          <w:lang w:val="es-ES"/>
        </w:rPr>
        <w:t>Esta conclusi</w:t>
      </w:r>
      <w:r w:rsidR="00170FB8">
        <w:rPr>
          <w:rFonts w:ascii="Times New Roman" w:eastAsia="Calibri" w:hAnsi="Times New Roman" w:cs="Times New Roman"/>
          <w:lang w:val="es-ES"/>
        </w:rPr>
        <w:t>ón es avalada por el estudio “Investigación para mejorar el conocimiento de la productividad obtenida con el cruce de determinadas razas cárnicas de ganado vacuno y su calidad, con el objeto de adecuar la producción a la demanda del mercado y mejorar la productividad de las explotaciones” elaborado por el Instituto Madrileño de Investigación y Desarrollo Rural, Agrario y Alimentario de la Comunidad de M</w:t>
      </w:r>
      <w:r w:rsidR="00BE71DC">
        <w:rPr>
          <w:rFonts w:ascii="Times New Roman" w:eastAsia="Calibri" w:hAnsi="Times New Roman" w:cs="Times New Roman"/>
          <w:lang w:val="es-ES"/>
        </w:rPr>
        <w:t>adrid.</w:t>
      </w:r>
    </w:p>
    <w:p w14:paraId="0821D0EB" w14:textId="77777777" w:rsidR="00170FB8" w:rsidRDefault="00170FB8" w:rsidP="00466887">
      <w:pPr>
        <w:spacing w:after="0" w:line="276" w:lineRule="auto"/>
        <w:contextualSpacing/>
        <w:jc w:val="both"/>
        <w:rPr>
          <w:rFonts w:ascii="Times New Roman" w:eastAsia="Calibri" w:hAnsi="Times New Roman" w:cs="Times New Roman"/>
          <w:lang w:val="es-ES"/>
        </w:rPr>
      </w:pPr>
    </w:p>
    <w:p w14:paraId="4E8336FB" w14:textId="091C83C3" w:rsidR="00286F73" w:rsidRDefault="00170FB8" w:rsidP="00845BDD">
      <w:pPr>
        <w:spacing w:after="0" w:line="276" w:lineRule="auto"/>
        <w:contextualSpacing/>
        <w:jc w:val="both"/>
        <w:rPr>
          <w:rFonts w:ascii="Times New Roman" w:eastAsia="Calibri" w:hAnsi="Times New Roman" w:cs="Times New Roman"/>
          <w:lang w:val="es-ES"/>
        </w:rPr>
      </w:pPr>
      <w:r>
        <w:rPr>
          <w:rFonts w:ascii="Times New Roman" w:eastAsia="Calibri" w:hAnsi="Times New Roman" w:cs="Times New Roman"/>
          <w:lang w:val="es-ES"/>
        </w:rPr>
        <w:t xml:space="preserve">Los ensayos realizados en el marco del </w:t>
      </w:r>
      <w:r w:rsidR="00201FFF">
        <w:rPr>
          <w:rFonts w:ascii="Times New Roman" w:eastAsia="Calibri" w:hAnsi="Times New Roman" w:cs="Times New Roman"/>
          <w:lang w:val="es-ES"/>
        </w:rPr>
        <w:t xml:space="preserve">citado </w:t>
      </w:r>
      <w:r>
        <w:rPr>
          <w:rFonts w:ascii="Times New Roman" w:eastAsia="Calibri" w:hAnsi="Times New Roman" w:cs="Times New Roman"/>
          <w:lang w:val="es-ES"/>
        </w:rPr>
        <w:t>estudio evidencian que</w:t>
      </w:r>
      <w:r w:rsidR="00845BDD">
        <w:rPr>
          <w:rFonts w:ascii="Times New Roman" w:eastAsia="Calibri" w:hAnsi="Times New Roman" w:cs="Times New Roman"/>
          <w:lang w:val="es-ES"/>
        </w:rPr>
        <w:t xml:space="preserve"> los cruces de</w:t>
      </w:r>
      <w:r w:rsidR="00845BDD" w:rsidRPr="00845BDD">
        <w:rPr>
          <w:rFonts w:ascii="Times New Roman" w:eastAsia="Calibri" w:hAnsi="Times New Roman" w:cs="Times New Roman"/>
          <w:lang w:val="es-ES"/>
        </w:rPr>
        <w:t xml:space="preserve"> </w:t>
      </w:r>
      <w:r w:rsidR="00845BDD">
        <w:rPr>
          <w:rFonts w:ascii="Times New Roman" w:eastAsia="Calibri" w:hAnsi="Times New Roman" w:cs="Times New Roman"/>
          <w:lang w:val="es-ES"/>
        </w:rPr>
        <w:t>la</w:t>
      </w:r>
      <w:r w:rsidR="00845BDD" w:rsidRPr="00466887">
        <w:rPr>
          <w:rFonts w:ascii="Times New Roman" w:eastAsia="Calibri" w:hAnsi="Times New Roman" w:cs="Times New Roman"/>
          <w:lang w:val="es-ES"/>
        </w:rPr>
        <w:t xml:space="preserve"> raza Avileña-Negra Ibérica y</w:t>
      </w:r>
      <w:r w:rsidR="00845BDD">
        <w:rPr>
          <w:rFonts w:ascii="Times New Roman" w:eastAsia="Calibri" w:hAnsi="Times New Roman" w:cs="Times New Roman"/>
          <w:lang w:val="es-ES"/>
        </w:rPr>
        <w:t xml:space="preserve"> sementales de</w:t>
      </w:r>
      <w:r w:rsidR="00845BDD" w:rsidRPr="00466887">
        <w:rPr>
          <w:rFonts w:ascii="Times New Roman" w:eastAsia="Calibri" w:hAnsi="Times New Roman" w:cs="Times New Roman"/>
          <w:lang w:val="es-ES"/>
        </w:rPr>
        <w:t xml:space="preserve"> la Aberdeen Angus</w:t>
      </w:r>
      <w:r w:rsidR="00845BDD">
        <w:rPr>
          <w:rFonts w:ascii="Times New Roman" w:eastAsia="Calibri" w:hAnsi="Times New Roman" w:cs="Times New Roman"/>
          <w:lang w:val="es-ES"/>
        </w:rPr>
        <w:t xml:space="preserve"> presentan índices de deposición y de conversión similares al de los animales fruto de cruces con sementales de </w:t>
      </w:r>
      <w:proofErr w:type="spellStart"/>
      <w:r w:rsidR="00845BDD">
        <w:rPr>
          <w:rFonts w:ascii="Times New Roman" w:eastAsia="Calibri" w:hAnsi="Times New Roman" w:cs="Times New Roman"/>
          <w:lang w:val="es-ES"/>
        </w:rPr>
        <w:t>Charolés</w:t>
      </w:r>
      <w:proofErr w:type="spellEnd"/>
      <w:r w:rsidR="00845BDD">
        <w:rPr>
          <w:rFonts w:ascii="Times New Roman" w:eastAsia="Calibri" w:hAnsi="Times New Roman" w:cs="Times New Roman"/>
          <w:lang w:val="es-ES"/>
        </w:rPr>
        <w:t xml:space="preserve">. </w:t>
      </w:r>
    </w:p>
    <w:p w14:paraId="3FA53493" w14:textId="6A9979D0" w:rsidR="00845BDD" w:rsidRDefault="00845BDD" w:rsidP="00845BDD">
      <w:pPr>
        <w:spacing w:after="0" w:line="276" w:lineRule="auto"/>
        <w:contextualSpacing/>
        <w:jc w:val="both"/>
        <w:rPr>
          <w:rFonts w:ascii="Times New Roman" w:eastAsia="Calibri" w:hAnsi="Times New Roman" w:cs="Times New Roman"/>
          <w:lang w:val="es-ES"/>
        </w:rPr>
      </w:pPr>
    </w:p>
    <w:p w14:paraId="0BC6C337" w14:textId="7BB69BD8" w:rsidR="009F2E56" w:rsidRDefault="00845BDD" w:rsidP="00466887">
      <w:pPr>
        <w:spacing w:after="0" w:line="276" w:lineRule="auto"/>
        <w:contextualSpacing/>
        <w:jc w:val="both"/>
        <w:rPr>
          <w:rFonts w:ascii="Times New Roman" w:eastAsia="Calibri" w:hAnsi="Times New Roman" w:cs="Times New Roman"/>
          <w:lang w:val="es-ES"/>
        </w:rPr>
      </w:pPr>
      <w:r>
        <w:rPr>
          <w:rFonts w:ascii="Times New Roman" w:eastAsia="Calibri" w:hAnsi="Times New Roman" w:cs="Times New Roman"/>
          <w:lang w:val="es-ES"/>
        </w:rPr>
        <w:t>En idéntico sentido, los resultados muestran que la carne procedente de</w:t>
      </w:r>
      <w:r w:rsidRPr="00845BDD">
        <w:rPr>
          <w:rFonts w:ascii="Times New Roman" w:eastAsia="Calibri" w:hAnsi="Times New Roman" w:cs="Times New Roman"/>
          <w:lang w:val="es-ES"/>
        </w:rPr>
        <w:t xml:space="preserve"> </w:t>
      </w:r>
      <w:r>
        <w:rPr>
          <w:rFonts w:ascii="Times New Roman" w:eastAsia="Calibri" w:hAnsi="Times New Roman" w:cs="Times New Roman"/>
          <w:lang w:val="es-ES"/>
        </w:rPr>
        <w:t>los cruces de</w:t>
      </w:r>
      <w:r w:rsidRPr="00845BDD">
        <w:rPr>
          <w:rFonts w:ascii="Times New Roman" w:eastAsia="Calibri" w:hAnsi="Times New Roman" w:cs="Times New Roman"/>
          <w:lang w:val="es-ES"/>
        </w:rPr>
        <w:t xml:space="preserve"> </w:t>
      </w:r>
      <w:r>
        <w:rPr>
          <w:rFonts w:ascii="Times New Roman" w:eastAsia="Calibri" w:hAnsi="Times New Roman" w:cs="Times New Roman"/>
          <w:lang w:val="es-ES"/>
        </w:rPr>
        <w:t>la</w:t>
      </w:r>
      <w:r w:rsidRPr="00466887">
        <w:rPr>
          <w:rFonts w:ascii="Times New Roman" w:eastAsia="Calibri" w:hAnsi="Times New Roman" w:cs="Times New Roman"/>
          <w:lang w:val="es-ES"/>
        </w:rPr>
        <w:t xml:space="preserve"> raza Avileña-Negra Ibérica y</w:t>
      </w:r>
      <w:r>
        <w:rPr>
          <w:rFonts w:ascii="Times New Roman" w:eastAsia="Calibri" w:hAnsi="Times New Roman" w:cs="Times New Roman"/>
          <w:lang w:val="es-ES"/>
        </w:rPr>
        <w:t xml:space="preserve"> sementales de</w:t>
      </w:r>
      <w:r w:rsidRPr="00466887">
        <w:rPr>
          <w:rFonts w:ascii="Times New Roman" w:eastAsia="Calibri" w:hAnsi="Times New Roman" w:cs="Times New Roman"/>
          <w:lang w:val="es-ES"/>
        </w:rPr>
        <w:t xml:space="preserve"> la Aberdeen Angus</w:t>
      </w:r>
      <w:r>
        <w:rPr>
          <w:rFonts w:ascii="Times New Roman" w:eastAsia="Calibri" w:hAnsi="Times New Roman" w:cs="Times New Roman"/>
          <w:lang w:val="es-ES"/>
        </w:rPr>
        <w:t xml:space="preserve"> posee unas características </w:t>
      </w:r>
      <w:proofErr w:type="gramStart"/>
      <w:r>
        <w:rPr>
          <w:rFonts w:ascii="Times New Roman" w:eastAsia="Calibri" w:hAnsi="Times New Roman" w:cs="Times New Roman"/>
          <w:lang w:val="es-ES"/>
        </w:rPr>
        <w:t>físico-químicas</w:t>
      </w:r>
      <w:proofErr w:type="gramEnd"/>
      <w:r>
        <w:rPr>
          <w:rFonts w:ascii="Times New Roman" w:eastAsia="Calibri" w:hAnsi="Times New Roman" w:cs="Times New Roman"/>
          <w:lang w:val="es-ES"/>
        </w:rPr>
        <w:t xml:space="preserve"> similares a la </w:t>
      </w:r>
      <w:r w:rsidRPr="00845BDD">
        <w:rPr>
          <w:rFonts w:ascii="Times New Roman" w:eastAsia="Calibri" w:hAnsi="Times New Roman" w:cs="Times New Roman"/>
          <w:lang w:val="es-ES"/>
        </w:rPr>
        <w:t xml:space="preserve">de las crías resultantes de los cruces entre ésta y sementales de las </w:t>
      </w:r>
      <w:proofErr w:type="gramStart"/>
      <w:r w:rsidRPr="00845BDD">
        <w:rPr>
          <w:rFonts w:ascii="Times New Roman" w:eastAsia="Calibri" w:hAnsi="Times New Roman" w:cs="Times New Roman"/>
          <w:lang w:val="es-ES"/>
        </w:rPr>
        <w:t xml:space="preserve">razas  </w:t>
      </w:r>
      <w:r w:rsidR="0098030B">
        <w:rPr>
          <w:rFonts w:ascii="Times New Roman" w:eastAsia="Calibri" w:hAnsi="Times New Roman" w:cs="Times New Roman"/>
          <w:lang w:val="es-ES"/>
        </w:rPr>
        <w:t>Avileña</w:t>
      </w:r>
      <w:proofErr w:type="gramEnd"/>
      <w:r w:rsidR="0098030B">
        <w:rPr>
          <w:rFonts w:ascii="Times New Roman" w:eastAsia="Calibri" w:hAnsi="Times New Roman" w:cs="Times New Roman"/>
          <w:lang w:val="es-ES"/>
        </w:rPr>
        <w:t xml:space="preserve"> </w:t>
      </w:r>
      <w:r w:rsidRPr="00845BDD">
        <w:rPr>
          <w:rFonts w:ascii="Times New Roman" w:eastAsia="Calibri" w:hAnsi="Times New Roman" w:cs="Times New Roman"/>
          <w:lang w:val="es-ES"/>
        </w:rPr>
        <w:t xml:space="preserve">y </w:t>
      </w:r>
      <w:proofErr w:type="spellStart"/>
      <w:r w:rsidRPr="00845BDD">
        <w:rPr>
          <w:rFonts w:ascii="Times New Roman" w:eastAsia="Calibri" w:hAnsi="Times New Roman" w:cs="Times New Roman"/>
          <w:lang w:val="es-ES"/>
        </w:rPr>
        <w:t>Charolés</w:t>
      </w:r>
      <w:proofErr w:type="spellEnd"/>
      <w:r w:rsidRPr="00845BDD">
        <w:rPr>
          <w:rFonts w:ascii="Times New Roman" w:eastAsia="Calibri" w:hAnsi="Times New Roman" w:cs="Times New Roman"/>
          <w:lang w:val="es-ES"/>
        </w:rPr>
        <w:t>.</w:t>
      </w:r>
      <w:r w:rsidR="009F2E56">
        <w:rPr>
          <w:rFonts w:ascii="Times New Roman" w:eastAsia="Calibri" w:hAnsi="Times New Roman" w:cs="Times New Roman"/>
          <w:lang w:val="es-ES"/>
        </w:rPr>
        <w:t xml:space="preserve"> </w:t>
      </w:r>
      <w:r w:rsidR="00466887" w:rsidRPr="00466887">
        <w:rPr>
          <w:rFonts w:ascii="Times New Roman" w:eastAsia="Calibri" w:hAnsi="Times New Roman" w:cs="Times New Roman"/>
          <w:lang w:val="es-ES"/>
        </w:rPr>
        <w:t xml:space="preserve">En concreto, la carne resultante de este cruce se caracteriza por una consistencia firme al tacto, es ligeramente húmeda y tiene una textura fina. Su color es brillante, variando entre rojo claro y rojo púrpura, y la grasa es de color blanco a crema. </w:t>
      </w:r>
    </w:p>
    <w:p w14:paraId="13AADEF4" w14:textId="77777777" w:rsidR="009F2E56" w:rsidRDefault="009F2E56" w:rsidP="00466887">
      <w:pPr>
        <w:spacing w:after="0" w:line="276" w:lineRule="auto"/>
        <w:contextualSpacing/>
        <w:jc w:val="both"/>
        <w:rPr>
          <w:rFonts w:ascii="Times New Roman" w:eastAsia="Calibri" w:hAnsi="Times New Roman" w:cs="Times New Roman"/>
          <w:lang w:val="es-ES"/>
        </w:rPr>
      </w:pPr>
    </w:p>
    <w:p w14:paraId="2B3C3873" w14:textId="25F77F59" w:rsidR="00D64B82" w:rsidRPr="00831240" w:rsidRDefault="00466887" w:rsidP="00466887">
      <w:pPr>
        <w:spacing w:after="0" w:line="276" w:lineRule="auto"/>
        <w:contextualSpacing/>
        <w:jc w:val="both"/>
        <w:rPr>
          <w:rFonts w:ascii="Times New Roman" w:eastAsia="Calibri" w:hAnsi="Times New Roman" w:cs="Times New Roman"/>
          <w:lang w:val="es-ES"/>
        </w:rPr>
      </w:pPr>
      <w:r w:rsidRPr="00466887">
        <w:rPr>
          <w:rFonts w:ascii="Times New Roman" w:eastAsia="Calibri" w:hAnsi="Times New Roman" w:cs="Times New Roman"/>
          <w:lang w:val="es-ES"/>
        </w:rPr>
        <w:t>Además, la carne de estos animales ofrece una elevada apreciación global gracias a su terneza, intensidad y calidad del sabor</w:t>
      </w:r>
      <w:r w:rsidR="009F2E56">
        <w:rPr>
          <w:rFonts w:ascii="Times New Roman" w:eastAsia="Calibri" w:hAnsi="Times New Roman" w:cs="Times New Roman"/>
          <w:lang w:val="es-ES"/>
        </w:rPr>
        <w:t>, por lo que es una carne muy apreciada por los consumidores.</w:t>
      </w:r>
    </w:p>
    <w:p w14:paraId="0402D033" w14:textId="77777777" w:rsidR="00F62F7F" w:rsidRPr="00F62F7F" w:rsidRDefault="00F62F7F" w:rsidP="00CB731F">
      <w:pPr>
        <w:spacing w:after="0" w:line="360" w:lineRule="auto"/>
        <w:contextualSpacing/>
        <w:jc w:val="both"/>
        <w:rPr>
          <w:rFonts w:ascii="Times New Roman" w:hAnsi="Times New Roman" w:cs="Times New Roman"/>
          <w:lang w:val="es-ES"/>
        </w:rPr>
      </w:pPr>
    </w:p>
    <w:p w14:paraId="35725905" w14:textId="1AF88845" w:rsidR="00201FFF" w:rsidRPr="00201FFF" w:rsidRDefault="00764BF1" w:rsidP="00201FFF">
      <w:pPr>
        <w:spacing w:after="0" w:line="276" w:lineRule="auto"/>
        <w:contextualSpacing/>
        <w:jc w:val="both"/>
        <w:rPr>
          <w:rFonts w:ascii="Times New Roman" w:eastAsia="Calibri" w:hAnsi="Times New Roman" w:cs="Times New Roman"/>
          <w:lang w:val="es-ES"/>
        </w:rPr>
      </w:pPr>
      <w:r w:rsidRPr="00764BF1">
        <w:rPr>
          <w:rFonts w:ascii="Times New Roman" w:eastAsia="Calibri" w:hAnsi="Times New Roman" w:cs="Times New Roman"/>
          <w:lang w:val="es-ES"/>
        </w:rPr>
        <w:t>La introducción de la raza Aberdeen Angus como posible semental en los cruces responde a la necesidad de adaptar la producción a las preferencias actuales del mercado. La raza Aberdeen Angus es reconocida internacionalmente por la calidad de su carne, lo que ha incremen</w:t>
      </w:r>
      <w:r>
        <w:rPr>
          <w:rFonts w:ascii="Times New Roman" w:eastAsia="Calibri" w:hAnsi="Times New Roman" w:cs="Times New Roman"/>
          <w:lang w:val="es-ES"/>
        </w:rPr>
        <w:t>tado la demanda de estos cruces</w:t>
      </w:r>
      <w:r w:rsidRPr="00764BF1">
        <w:rPr>
          <w:rFonts w:ascii="Times New Roman" w:eastAsia="Calibri" w:hAnsi="Times New Roman" w:cs="Times New Roman"/>
          <w:lang w:val="es-ES"/>
        </w:rPr>
        <w:t xml:space="preserve"> y ha despertado el interés de consumidores que valoran su sabor y ternura. </w:t>
      </w:r>
    </w:p>
    <w:p w14:paraId="401F6B8C" w14:textId="2E0C6941" w:rsidR="00286F73" w:rsidRDefault="00286F73" w:rsidP="00764BF1">
      <w:pPr>
        <w:spacing w:after="0" w:line="276" w:lineRule="auto"/>
        <w:contextualSpacing/>
        <w:jc w:val="both"/>
        <w:rPr>
          <w:rFonts w:ascii="Times New Roman" w:eastAsia="Calibri" w:hAnsi="Times New Roman" w:cs="Times New Roman"/>
          <w:lang w:val="es-ES"/>
        </w:rPr>
      </w:pPr>
    </w:p>
    <w:p w14:paraId="30B1F856" w14:textId="3690D229" w:rsidR="00201FFF" w:rsidRPr="00201FFF" w:rsidRDefault="00764BF1" w:rsidP="00201FFF">
      <w:pPr>
        <w:spacing w:after="0" w:line="276" w:lineRule="auto"/>
        <w:contextualSpacing/>
        <w:jc w:val="both"/>
        <w:rPr>
          <w:rFonts w:ascii="Times New Roman" w:eastAsia="Calibri" w:hAnsi="Times New Roman" w:cs="Times New Roman"/>
          <w:lang w:val="es-ES"/>
        </w:rPr>
      </w:pPr>
      <w:r w:rsidRPr="00764BF1">
        <w:rPr>
          <w:rFonts w:ascii="Times New Roman" w:eastAsia="Calibri" w:hAnsi="Times New Roman" w:cs="Times New Roman"/>
          <w:lang w:val="es-ES"/>
        </w:rPr>
        <w:t>Al introducir esta raza, los ganaderos pueden diversificar y ampliar su oferta dentro de los estándares de la IGP, asegurando así la continuidad y competitividad de la IGP “Carne de Ávila” sin alterar sus parámetros de calidad y autenticidad.</w:t>
      </w:r>
      <w:r w:rsidR="00201FFF" w:rsidRPr="00201FFF">
        <w:rPr>
          <w:rFonts w:ascii="Times New Roman" w:eastAsia="Calibri" w:hAnsi="Times New Roman" w:cs="Times New Roman"/>
          <w:lang w:val="es-ES"/>
        </w:rPr>
        <w:t xml:space="preserve"> </w:t>
      </w:r>
      <w:r w:rsidR="00201FFF">
        <w:rPr>
          <w:rFonts w:ascii="Times New Roman" w:eastAsia="Calibri" w:hAnsi="Times New Roman" w:cs="Times New Roman"/>
          <w:lang w:val="es-ES"/>
        </w:rPr>
        <w:t xml:space="preserve">De tal manera que los </w:t>
      </w:r>
      <w:r w:rsidR="00201FFF" w:rsidRPr="00201FFF">
        <w:rPr>
          <w:rFonts w:ascii="Times New Roman" w:eastAsia="Calibri" w:hAnsi="Times New Roman" w:cs="Times New Roman"/>
          <w:lang w:val="es-ES"/>
        </w:rPr>
        <w:t xml:space="preserve">cruces </w:t>
      </w:r>
      <w:r w:rsidR="00201FFF">
        <w:rPr>
          <w:rFonts w:ascii="Times New Roman" w:eastAsia="Calibri" w:hAnsi="Times New Roman" w:cs="Times New Roman"/>
          <w:lang w:val="es-ES"/>
        </w:rPr>
        <w:t xml:space="preserve">con Aberdeen Angus </w:t>
      </w:r>
      <w:r w:rsidR="00201FFF" w:rsidRPr="00201FFF">
        <w:rPr>
          <w:rFonts w:ascii="Times New Roman" w:eastAsia="Calibri" w:hAnsi="Times New Roman" w:cs="Times New Roman"/>
          <w:lang w:val="es-ES"/>
        </w:rPr>
        <w:t xml:space="preserve">presentan un rendimiento productivo y de canal similar al de los cruces con </w:t>
      </w:r>
      <w:proofErr w:type="spellStart"/>
      <w:r w:rsidR="00201FFF" w:rsidRPr="00201FFF">
        <w:rPr>
          <w:rFonts w:ascii="Times New Roman" w:eastAsia="Calibri" w:hAnsi="Times New Roman" w:cs="Times New Roman"/>
          <w:lang w:val="es-ES"/>
        </w:rPr>
        <w:t>Charolés</w:t>
      </w:r>
      <w:proofErr w:type="spellEnd"/>
      <w:r w:rsidR="00201FFF">
        <w:rPr>
          <w:rFonts w:ascii="Times New Roman" w:eastAsia="Calibri" w:hAnsi="Times New Roman" w:cs="Times New Roman"/>
          <w:lang w:val="es-ES"/>
        </w:rPr>
        <w:t>, pero despiertan un mayor interés entre los consumidores.</w:t>
      </w:r>
    </w:p>
    <w:p w14:paraId="3B34EC77" w14:textId="77777777" w:rsidR="00764BF1" w:rsidRPr="00764BF1" w:rsidRDefault="00764BF1" w:rsidP="00764BF1">
      <w:pPr>
        <w:spacing w:after="0" w:line="276" w:lineRule="auto"/>
        <w:contextualSpacing/>
        <w:jc w:val="both"/>
        <w:rPr>
          <w:rFonts w:ascii="Times New Roman" w:eastAsia="Calibri" w:hAnsi="Times New Roman" w:cs="Times New Roman"/>
          <w:lang w:val="es-ES"/>
        </w:rPr>
      </w:pPr>
    </w:p>
    <w:p w14:paraId="360BA62C" w14:textId="2CABA94A" w:rsidR="00D03B58" w:rsidRPr="00764BF1" w:rsidRDefault="00764BF1" w:rsidP="00764BF1">
      <w:pPr>
        <w:spacing w:after="0" w:line="276" w:lineRule="auto"/>
        <w:contextualSpacing/>
        <w:jc w:val="both"/>
        <w:rPr>
          <w:rFonts w:ascii="Times New Roman" w:eastAsia="Calibri" w:hAnsi="Times New Roman" w:cs="Times New Roman"/>
          <w:lang w:val="es-ES"/>
        </w:rPr>
      </w:pPr>
      <w:r w:rsidRPr="00764BF1">
        <w:rPr>
          <w:rFonts w:ascii="Times New Roman" w:eastAsia="Calibri" w:hAnsi="Times New Roman" w:cs="Times New Roman"/>
          <w:lang w:val="es-ES"/>
        </w:rPr>
        <w:t>En definitiva, la incorporación de la raza Aberdeen Angus ofrece una vía para responder a las demandas de los consumidores y mantener la reputación de calidad de la carne de la IGP “Carne de Ávila” en el mercado actual.</w:t>
      </w:r>
    </w:p>
    <w:p w14:paraId="7901E21B" w14:textId="77777777" w:rsidR="00B85E44" w:rsidRPr="00A235B5" w:rsidRDefault="00B85E44" w:rsidP="00CB731F">
      <w:pPr>
        <w:spacing w:after="0"/>
        <w:contextualSpacing/>
        <w:jc w:val="both"/>
        <w:rPr>
          <w:rFonts w:ascii="Times New Roman" w:hAnsi="Times New Roman" w:cs="Times New Roman"/>
          <w:lang w:val="es-ES"/>
        </w:rPr>
      </w:pPr>
    </w:p>
    <w:p w14:paraId="0D09B9E0" w14:textId="74B4A3B7" w:rsidR="00A235B5" w:rsidRPr="00A235B5" w:rsidRDefault="002C1EB0" w:rsidP="00A235B5">
      <w:pPr>
        <w:jc w:val="both"/>
        <w:rPr>
          <w:rFonts w:ascii="Times New Roman" w:hAnsi="Times New Roman" w:cs="Times New Roman"/>
          <w:b/>
          <w:bCs/>
          <w:lang w:val="es-ES"/>
        </w:rPr>
      </w:pPr>
      <w:r>
        <w:rPr>
          <w:rFonts w:ascii="Times New Roman" w:hAnsi="Times New Roman" w:cs="Times New Roman"/>
          <w:b/>
          <w:bCs/>
          <w:lang w:val="es-ES"/>
        </w:rPr>
        <w:t>7</w:t>
      </w:r>
      <w:r w:rsidR="00A235B5" w:rsidRPr="00A235B5">
        <w:rPr>
          <w:rFonts w:ascii="Times New Roman" w:hAnsi="Times New Roman" w:cs="Times New Roman"/>
          <w:b/>
          <w:bCs/>
          <w:lang w:val="es-ES"/>
        </w:rPr>
        <w:t>.    Anexos</w:t>
      </w:r>
    </w:p>
    <w:p w14:paraId="492C6ED6" w14:textId="13661A5E" w:rsidR="00A235B5" w:rsidRDefault="00A235B5" w:rsidP="00A235B5">
      <w:pPr>
        <w:jc w:val="both"/>
        <w:rPr>
          <w:rFonts w:ascii="Times New Roman" w:hAnsi="Times New Roman" w:cs="Times New Roman"/>
          <w:lang w:val="es-ES"/>
        </w:rPr>
      </w:pPr>
      <w:r w:rsidRPr="00500AA5">
        <w:rPr>
          <w:rFonts w:ascii="Times New Roman" w:hAnsi="Times New Roman" w:cs="Times New Roman"/>
          <w:lang w:val="es-ES"/>
        </w:rPr>
        <w:t>La versión consolidada del pliego de condiciones</w:t>
      </w:r>
      <w:r w:rsidR="00684637" w:rsidRPr="00500AA5">
        <w:rPr>
          <w:rFonts w:ascii="Times New Roman" w:hAnsi="Times New Roman" w:cs="Times New Roman"/>
          <w:lang w:val="es-ES"/>
        </w:rPr>
        <w:t xml:space="preserve"> y del documento único, </w:t>
      </w:r>
      <w:r w:rsidRPr="00500AA5">
        <w:rPr>
          <w:rFonts w:ascii="Times New Roman" w:hAnsi="Times New Roman" w:cs="Times New Roman"/>
          <w:lang w:val="es-ES"/>
        </w:rPr>
        <w:t xml:space="preserve">redactada de conformidad con el formulario que figura en el anexo I del Reglamento de Ejecución (UE) </w:t>
      </w:r>
      <w:proofErr w:type="spellStart"/>
      <w:r w:rsidRPr="00BC133C">
        <w:rPr>
          <w:rFonts w:ascii="Times New Roman" w:hAnsi="Times New Roman" w:cs="Times New Roman"/>
          <w:highlight w:val="yellow"/>
          <w:lang w:val="es-ES"/>
        </w:rPr>
        <w:t>n.</w:t>
      </w:r>
      <w:r w:rsidRPr="00BC133C">
        <w:rPr>
          <w:rFonts w:ascii="Times New Roman" w:hAnsi="Times New Roman" w:cs="Times New Roman"/>
          <w:highlight w:val="yellow"/>
          <w:vertAlign w:val="superscript"/>
          <w:lang w:val="es-ES"/>
        </w:rPr>
        <w:t>o</w:t>
      </w:r>
      <w:proofErr w:type="spellEnd"/>
      <w:r w:rsidRPr="00BC133C">
        <w:rPr>
          <w:rFonts w:ascii="Times New Roman" w:hAnsi="Times New Roman" w:cs="Times New Roman"/>
          <w:highlight w:val="yellow"/>
          <w:lang w:val="es-ES"/>
        </w:rPr>
        <w:t> </w:t>
      </w:r>
      <w:r w:rsidR="00BC133C" w:rsidRPr="00BC133C">
        <w:rPr>
          <w:rFonts w:ascii="Times New Roman" w:hAnsi="Times New Roman" w:cs="Times New Roman"/>
          <w:highlight w:val="yellow"/>
          <w:lang w:val="es-ES"/>
        </w:rPr>
        <w:t>…</w:t>
      </w:r>
      <w:r w:rsidRPr="00BC133C">
        <w:rPr>
          <w:rFonts w:ascii="Times New Roman" w:hAnsi="Times New Roman" w:cs="Times New Roman"/>
          <w:highlight w:val="yellow"/>
          <w:lang w:val="es-ES"/>
        </w:rPr>
        <w:t>/</w:t>
      </w:r>
      <w:r w:rsidR="00BC133C" w:rsidRPr="00BC133C">
        <w:rPr>
          <w:rFonts w:ascii="Times New Roman" w:hAnsi="Times New Roman" w:cs="Times New Roman"/>
          <w:highlight w:val="yellow"/>
          <w:lang w:val="es-ES"/>
        </w:rPr>
        <w:t>…</w:t>
      </w:r>
      <w:r w:rsidRPr="00971CE8">
        <w:rPr>
          <w:rFonts w:ascii="Times New Roman" w:hAnsi="Times New Roman" w:cs="Times New Roman"/>
          <w:highlight w:val="yellow"/>
          <w:lang w:val="es-ES"/>
        </w:rPr>
        <w:t>.</w:t>
      </w:r>
    </w:p>
    <w:p w14:paraId="5B9C9B75" w14:textId="0FC240ED" w:rsidR="00684637" w:rsidRDefault="00500AA5" w:rsidP="00A235B5">
      <w:pPr>
        <w:jc w:val="both"/>
        <w:rPr>
          <w:rFonts w:ascii="Times New Roman" w:hAnsi="Times New Roman" w:cs="Times New Roman"/>
          <w:lang w:val="es-ES"/>
        </w:rPr>
      </w:pPr>
      <w:r>
        <w:rPr>
          <w:rFonts w:ascii="Times New Roman" w:hAnsi="Times New Roman" w:cs="Times New Roman"/>
          <w:lang w:val="es-ES"/>
        </w:rPr>
        <w:t xml:space="preserve"> </w:t>
      </w:r>
      <w:r w:rsidR="00684637">
        <w:rPr>
          <w:rFonts w:ascii="Times New Roman" w:hAnsi="Times New Roman" w:cs="Times New Roman"/>
          <w:lang w:val="es-ES"/>
        </w:rPr>
        <w:t>[…]</w:t>
      </w:r>
    </w:p>
    <w:p w14:paraId="31852CC9" w14:textId="77777777" w:rsidR="00684637" w:rsidRPr="00A235B5" w:rsidRDefault="00684637" w:rsidP="00A235B5">
      <w:pPr>
        <w:jc w:val="both"/>
        <w:rPr>
          <w:rFonts w:ascii="Times New Roman" w:hAnsi="Times New Roman" w:cs="Times New Roman"/>
          <w:lang w:val="es-ES"/>
        </w:rPr>
      </w:pPr>
    </w:p>
    <w:p w14:paraId="0C8ED483" w14:textId="77777777" w:rsidR="003B7A06" w:rsidRPr="00A235B5" w:rsidRDefault="003B7A06">
      <w:pPr>
        <w:rPr>
          <w:lang w:val="es-ES"/>
        </w:rPr>
      </w:pPr>
    </w:p>
    <w:sectPr w:rsidR="003B7A06" w:rsidRPr="00A235B5" w:rsidSect="00693D91">
      <w:foot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E4B101" w14:textId="77777777" w:rsidR="00C52F25" w:rsidRDefault="00C52F25" w:rsidP="00377497">
      <w:pPr>
        <w:spacing w:after="0" w:line="240" w:lineRule="auto"/>
      </w:pPr>
      <w:r>
        <w:separator/>
      </w:r>
    </w:p>
  </w:endnote>
  <w:endnote w:type="continuationSeparator" w:id="0">
    <w:p w14:paraId="2485DE0B" w14:textId="77777777" w:rsidR="00C52F25" w:rsidRDefault="00C52F25" w:rsidP="003774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97032445"/>
      <w:docPartObj>
        <w:docPartGallery w:val="Page Numbers (Bottom of Page)"/>
        <w:docPartUnique/>
      </w:docPartObj>
    </w:sdtPr>
    <w:sdtEndPr/>
    <w:sdtContent>
      <w:p w14:paraId="10D1AAFE" w14:textId="09B79843" w:rsidR="00831240" w:rsidRDefault="00831240">
        <w:pPr>
          <w:pStyle w:val="Piedepgina"/>
          <w:jc w:val="center"/>
        </w:pPr>
        <w:r>
          <w:fldChar w:fldCharType="begin"/>
        </w:r>
        <w:r>
          <w:instrText>PAGE   \* MERGEFORMAT</w:instrText>
        </w:r>
        <w:r>
          <w:fldChar w:fldCharType="separate"/>
        </w:r>
        <w:r w:rsidR="00AB7D9A" w:rsidRPr="00AB7D9A">
          <w:rPr>
            <w:noProof/>
            <w:lang w:val="es-ES"/>
          </w:rPr>
          <w:t>2</w:t>
        </w:r>
        <w:r>
          <w:fldChar w:fldCharType="end"/>
        </w:r>
      </w:p>
    </w:sdtContent>
  </w:sdt>
  <w:p w14:paraId="569981ED" w14:textId="77777777" w:rsidR="00831240" w:rsidRDefault="0083124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7889BF" w14:textId="77777777" w:rsidR="00C52F25" w:rsidRDefault="00C52F25" w:rsidP="00377497">
      <w:pPr>
        <w:spacing w:after="0" w:line="240" w:lineRule="auto"/>
      </w:pPr>
      <w:r>
        <w:separator/>
      </w:r>
    </w:p>
  </w:footnote>
  <w:footnote w:type="continuationSeparator" w:id="0">
    <w:p w14:paraId="6FAE3FB0" w14:textId="77777777" w:rsidR="00C52F25" w:rsidRDefault="00C52F25" w:rsidP="0037749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7527F80"/>
    <w:multiLevelType w:val="multilevel"/>
    <w:tmpl w:val="E758D036"/>
    <w:lvl w:ilvl="0">
      <w:start w:val="1"/>
      <w:numFmt w:val="decimal"/>
      <w:lvlText w:val="%1."/>
      <w:lvlJc w:val="left"/>
      <w:pPr>
        <w:ind w:left="1057" w:hanging="429"/>
      </w:pPr>
      <w:rPr>
        <w:rFonts w:ascii="Cambria" w:eastAsia="Cambria" w:hAnsi="Cambria" w:hint="default"/>
        <w:w w:val="99"/>
        <w:sz w:val="19"/>
        <w:szCs w:val="19"/>
      </w:rPr>
    </w:lvl>
    <w:lvl w:ilvl="1">
      <w:start w:val="1"/>
      <w:numFmt w:val="decimal"/>
      <w:lvlText w:val="%1.%2."/>
      <w:lvlJc w:val="left"/>
      <w:pPr>
        <w:ind w:left="1057" w:hanging="429"/>
      </w:pPr>
      <w:rPr>
        <w:rFonts w:ascii="Cambria" w:eastAsia="Cambria" w:hAnsi="Cambria" w:hint="default"/>
        <w:w w:val="99"/>
        <w:sz w:val="19"/>
        <w:szCs w:val="19"/>
      </w:rPr>
    </w:lvl>
    <w:lvl w:ilvl="2">
      <w:start w:val="1"/>
      <w:numFmt w:val="bullet"/>
      <w:lvlText w:val="—"/>
      <w:lvlJc w:val="left"/>
      <w:pPr>
        <w:ind w:left="1335" w:hanging="278"/>
      </w:pPr>
      <w:rPr>
        <w:rFonts w:ascii="Cambria" w:eastAsia="Cambria" w:hAnsi="Cambria" w:hint="default"/>
        <w:w w:val="96"/>
        <w:sz w:val="19"/>
        <w:szCs w:val="19"/>
      </w:rPr>
    </w:lvl>
    <w:lvl w:ilvl="3">
      <w:start w:val="1"/>
      <w:numFmt w:val="bullet"/>
      <w:lvlText w:val="•"/>
      <w:lvlJc w:val="left"/>
      <w:pPr>
        <w:ind w:left="2476" w:hanging="278"/>
      </w:pPr>
    </w:lvl>
    <w:lvl w:ilvl="4">
      <w:start w:val="1"/>
      <w:numFmt w:val="bullet"/>
      <w:lvlText w:val="•"/>
      <w:lvlJc w:val="left"/>
      <w:pPr>
        <w:ind w:left="3617" w:hanging="278"/>
      </w:pPr>
    </w:lvl>
    <w:lvl w:ilvl="5">
      <w:start w:val="1"/>
      <w:numFmt w:val="bullet"/>
      <w:lvlText w:val="•"/>
      <w:lvlJc w:val="left"/>
      <w:pPr>
        <w:ind w:left="4759" w:hanging="278"/>
      </w:pPr>
    </w:lvl>
    <w:lvl w:ilvl="6">
      <w:start w:val="1"/>
      <w:numFmt w:val="bullet"/>
      <w:lvlText w:val="•"/>
      <w:lvlJc w:val="left"/>
      <w:pPr>
        <w:ind w:left="5900" w:hanging="278"/>
      </w:pPr>
    </w:lvl>
    <w:lvl w:ilvl="7">
      <w:start w:val="1"/>
      <w:numFmt w:val="bullet"/>
      <w:lvlText w:val="•"/>
      <w:lvlJc w:val="left"/>
      <w:pPr>
        <w:ind w:left="7041" w:hanging="278"/>
      </w:pPr>
    </w:lvl>
    <w:lvl w:ilvl="8">
      <w:start w:val="1"/>
      <w:numFmt w:val="bullet"/>
      <w:lvlText w:val="•"/>
      <w:lvlJc w:val="left"/>
      <w:pPr>
        <w:ind w:left="8182" w:hanging="278"/>
      </w:pPr>
    </w:lvl>
  </w:abstractNum>
  <w:abstractNum w:abstractNumId="1" w15:restartNumberingAfterBreak="0">
    <w:nsid w:val="677C570C"/>
    <w:multiLevelType w:val="hybridMultilevel"/>
    <w:tmpl w:val="9CB41EAA"/>
    <w:lvl w:ilvl="0" w:tplc="F918C25A">
      <w:start w:val="6"/>
      <w:numFmt w:val="bullet"/>
      <w:lvlText w:val="-"/>
      <w:lvlJc w:val="left"/>
      <w:pPr>
        <w:ind w:left="720" w:hanging="360"/>
      </w:pPr>
      <w:rPr>
        <w:rFonts w:ascii="Times New Roman" w:eastAsia="Calibr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328874341">
    <w:abstractNumId w:val="0"/>
    <w:lvlOverride w:ilvl="0">
      <w:startOverride w:val="1"/>
    </w:lvlOverride>
    <w:lvlOverride w:ilvl="1">
      <w:startOverride w:val="1"/>
    </w:lvlOverride>
    <w:lvlOverride w:ilvl="2"/>
    <w:lvlOverride w:ilvl="3"/>
    <w:lvlOverride w:ilvl="4"/>
    <w:lvlOverride w:ilvl="5"/>
    <w:lvlOverride w:ilvl="6"/>
    <w:lvlOverride w:ilvl="7"/>
    <w:lvlOverride w:ilvl="8"/>
  </w:num>
  <w:num w:numId="2" w16cid:durableId="208117579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235B5"/>
    <w:rsid w:val="00000459"/>
    <w:rsid w:val="000172D7"/>
    <w:rsid w:val="00027E33"/>
    <w:rsid w:val="000309EB"/>
    <w:rsid w:val="00035CA5"/>
    <w:rsid w:val="000422B2"/>
    <w:rsid w:val="000552F4"/>
    <w:rsid w:val="00066212"/>
    <w:rsid w:val="00077671"/>
    <w:rsid w:val="000A02B5"/>
    <w:rsid w:val="000A7C84"/>
    <w:rsid w:val="000B1C5C"/>
    <w:rsid w:val="000C671D"/>
    <w:rsid w:val="00102848"/>
    <w:rsid w:val="00116741"/>
    <w:rsid w:val="00127DF1"/>
    <w:rsid w:val="00132B31"/>
    <w:rsid w:val="00134D9C"/>
    <w:rsid w:val="00147E35"/>
    <w:rsid w:val="00155BA8"/>
    <w:rsid w:val="001626C1"/>
    <w:rsid w:val="001665A9"/>
    <w:rsid w:val="00167B50"/>
    <w:rsid w:val="00170FB8"/>
    <w:rsid w:val="00175714"/>
    <w:rsid w:val="001844E3"/>
    <w:rsid w:val="0019684C"/>
    <w:rsid w:val="001D2701"/>
    <w:rsid w:val="001F2290"/>
    <w:rsid w:val="00201FFF"/>
    <w:rsid w:val="0021656D"/>
    <w:rsid w:val="00222C10"/>
    <w:rsid w:val="002257F2"/>
    <w:rsid w:val="002437B9"/>
    <w:rsid w:val="00261368"/>
    <w:rsid w:val="00286516"/>
    <w:rsid w:val="00286F73"/>
    <w:rsid w:val="00287671"/>
    <w:rsid w:val="002903F5"/>
    <w:rsid w:val="002A3048"/>
    <w:rsid w:val="002A57A9"/>
    <w:rsid w:val="002A5F88"/>
    <w:rsid w:val="002B303A"/>
    <w:rsid w:val="002B6BD2"/>
    <w:rsid w:val="002C1EB0"/>
    <w:rsid w:val="002C52E7"/>
    <w:rsid w:val="00305A39"/>
    <w:rsid w:val="003104F3"/>
    <w:rsid w:val="00325D56"/>
    <w:rsid w:val="00334F54"/>
    <w:rsid w:val="00347A4A"/>
    <w:rsid w:val="00377497"/>
    <w:rsid w:val="003948C2"/>
    <w:rsid w:val="003A15F4"/>
    <w:rsid w:val="003B7A06"/>
    <w:rsid w:val="003C7022"/>
    <w:rsid w:val="003E346C"/>
    <w:rsid w:val="003F1C30"/>
    <w:rsid w:val="003F27D2"/>
    <w:rsid w:val="004179C1"/>
    <w:rsid w:val="00427A3F"/>
    <w:rsid w:val="00466887"/>
    <w:rsid w:val="0049116F"/>
    <w:rsid w:val="0049493E"/>
    <w:rsid w:val="004B5D7D"/>
    <w:rsid w:val="004C3FCD"/>
    <w:rsid w:val="004F4B08"/>
    <w:rsid w:val="00500AA5"/>
    <w:rsid w:val="00516DA8"/>
    <w:rsid w:val="0052101E"/>
    <w:rsid w:val="0052430C"/>
    <w:rsid w:val="005277F4"/>
    <w:rsid w:val="005521FA"/>
    <w:rsid w:val="00553695"/>
    <w:rsid w:val="00565701"/>
    <w:rsid w:val="00566C8E"/>
    <w:rsid w:val="00567C7F"/>
    <w:rsid w:val="0057024F"/>
    <w:rsid w:val="005A4AD6"/>
    <w:rsid w:val="005D446B"/>
    <w:rsid w:val="005E2398"/>
    <w:rsid w:val="005E5FB8"/>
    <w:rsid w:val="005E7A88"/>
    <w:rsid w:val="006420FE"/>
    <w:rsid w:val="00651061"/>
    <w:rsid w:val="00652E1D"/>
    <w:rsid w:val="00662065"/>
    <w:rsid w:val="0066543D"/>
    <w:rsid w:val="00672540"/>
    <w:rsid w:val="00673CD3"/>
    <w:rsid w:val="00684637"/>
    <w:rsid w:val="00684F9E"/>
    <w:rsid w:val="006858DE"/>
    <w:rsid w:val="00693D91"/>
    <w:rsid w:val="006969EC"/>
    <w:rsid w:val="006971CD"/>
    <w:rsid w:val="00697A34"/>
    <w:rsid w:val="00697B19"/>
    <w:rsid w:val="006A00F3"/>
    <w:rsid w:val="006A5DD5"/>
    <w:rsid w:val="006B6C1A"/>
    <w:rsid w:val="006C661D"/>
    <w:rsid w:val="006E20A2"/>
    <w:rsid w:val="006F119F"/>
    <w:rsid w:val="006F17DA"/>
    <w:rsid w:val="00725EB7"/>
    <w:rsid w:val="00727566"/>
    <w:rsid w:val="007338E9"/>
    <w:rsid w:val="00733CC2"/>
    <w:rsid w:val="00735089"/>
    <w:rsid w:val="007358A2"/>
    <w:rsid w:val="007438A7"/>
    <w:rsid w:val="00744B2A"/>
    <w:rsid w:val="007454B9"/>
    <w:rsid w:val="00764BF1"/>
    <w:rsid w:val="00765859"/>
    <w:rsid w:val="007737EB"/>
    <w:rsid w:val="00783427"/>
    <w:rsid w:val="007919A5"/>
    <w:rsid w:val="00796DB1"/>
    <w:rsid w:val="007B1C7B"/>
    <w:rsid w:val="007C2FBB"/>
    <w:rsid w:val="007D2F29"/>
    <w:rsid w:val="007D7726"/>
    <w:rsid w:val="00831240"/>
    <w:rsid w:val="008359BB"/>
    <w:rsid w:val="00835A61"/>
    <w:rsid w:val="0084378A"/>
    <w:rsid w:val="008459DE"/>
    <w:rsid w:val="00845BDD"/>
    <w:rsid w:val="00852701"/>
    <w:rsid w:val="00857F96"/>
    <w:rsid w:val="0086631F"/>
    <w:rsid w:val="008841F9"/>
    <w:rsid w:val="00890451"/>
    <w:rsid w:val="008B1BA4"/>
    <w:rsid w:val="008B418D"/>
    <w:rsid w:val="008B56C0"/>
    <w:rsid w:val="008D447E"/>
    <w:rsid w:val="008F42C5"/>
    <w:rsid w:val="009024A5"/>
    <w:rsid w:val="009111D4"/>
    <w:rsid w:val="00913463"/>
    <w:rsid w:val="00916312"/>
    <w:rsid w:val="00921201"/>
    <w:rsid w:val="00937028"/>
    <w:rsid w:val="0095785C"/>
    <w:rsid w:val="00971CE8"/>
    <w:rsid w:val="00973E67"/>
    <w:rsid w:val="0097586C"/>
    <w:rsid w:val="00976261"/>
    <w:rsid w:val="0098030B"/>
    <w:rsid w:val="0098194A"/>
    <w:rsid w:val="00981C4B"/>
    <w:rsid w:val="00982794"/>
    <w:rsid w:val="00986752"/>
    <w:rsid w:val="009B4583"/>
    <w:rsid w:val="009C4163"/>
    <w:rsid w:val="009F1986"/>
    <w:rsid w:val="009F2E56"/>
    <w:rsid w:val="00A00FB4"/>
    <w:rsid w:val="00A11C47"/>
    <w:rsid w:val="00A224F6"/>
    <w:rsid w:val="00A235B5"/>
    <w:rsid w:val="00A2508F"/>
    <w:rsid w:val="00A32D4F"/>
    <w:rsid w:val="00A41426"/>
    <w:rsid w:val="00A577FA"/>
    <w:rsid w:val="00A719BF"/>
    <w:rsid w:val="00A7554B"/>
    <w:rsid w:val="00A8078C"/>
    <w:rsid w:val="00AB7D9A"/>
    <w:rsid w:val="00AC30FA"/>
    <w:rsid w:val="00AE020E"/>
    <w:rsid w:val="00B05D90"/>
    <w:rsid w:val="00B204EF"/>
    <w:rsid w:val="00B21D77"/>
    <w:rsid w:val="00B277FD"/>
    <w:rsid w:val="00B30B9C"/>
    <w:rsid w:val="00B55BE5"/>
    <w:rsid w:val="00B67221"/>
    <w:rsid w:val="00B73DE4"/>
    <w:rsid w:val="00B859C4"/>
    <w:rsid w:val="00B85E44"/>
    <w:rsid w:val="00B96DD7"/>
    <w:rsid w:val="00BA218B"/>
    <w:rsid w:val="00BC133C"/>
    <w:rsid w:val="00BC297C"/>
    <w:rsid w:val="00BE11D1"/>
    <w:rsid w:val="00BE23C1"/>
    <w:rsid w:val="00BE3102"/>
    <w:rsid w:val="00BE71DC"/>
    <w:rsid w:val="00C04DD1"/>
    <w:rsid w:val="00C52F25"/>
    <w:rsid w:val="00C7231C"/>
    <w:rsid w:val="00C95B74"/>
    <w:rsid w:val="00CA3F8B"/>
    <w:rsid w:val="00CB3A5E"/>
    <w:rsid w:val="00CB731F"/>
    <w:rsid w:val="00CC0161"/>
    <w:rsid w:val="00CD33E8"/>
    <w:rsid w:val="00CD38C8"/>
    <w:rsid w:val="00CF3454"/>
    <w:rsid w:val="00D02EAC"/>
    <w:rsid w:val="00D03B58"/>
    <w:rsid w:val="00D341E4"/>
    <w:rsid w:val="00D36B6E"/>
    <w:rsid w:val="00D42FBB"/>
    <w:rsid w:val="00D53E69"/>
    <w:rsid w:val="00D56435"/>
    <w:rsid w:val="00D64B3A"/>
    <w:rsid w:val="00D64B82"/>
    <w:rsid w:val="00DA2FFA"/>
    <w:rsid w:val="00DA4C62"/>
    <w:rsid w:val="00DB178E"/>
    <w:rsid w:val="00DE189F"/>
    <w:rsid w:val="00DE271E"/>
    <w:rsid w:val="00DE70B1"/>
    <w:rsid w:val="00E07494"/>
    <w:rsid w:val="00E41C8B"/>
    <w:rsid w:val="00E43DDB"/>
    <w:rsid w:val="00E85171"/>
    <w:rsid w:val="00E93A12"/>
    <w:rsid w:val="00EA1326"/>
    <w:rsid w:val="00EA4CC2"/>
    <w:rsid w:val="00EC6C5A"/>
    <w:rsid w:val="00EE182B"/>
    <w:rsid w:val="00EE3291"/>
    <w:rsid w:val="00EF4040"/>
    <w:rsid w:val="00EF78E5"/>
    <w:rsid w:val="00F02457"/>
    <w:rsid w:val="00F23148"/>
    <w:rsid w:val="00F62F7F"/>
    <w:rsid w:val="00F84EE4"/>
    <w:rsid w:val="00F90DAA"/>
  </w:rsids>
  <m:mathPr>
    <m:mathFont m:val="Cambria Math"/>
    <m:brkBin m:val="before"/>
    <m:brkBinSub m:val="--"/>
    <m:smallFrac m:val="0"/>
    <m:dispDef/>
    <m:lMargin m:val="0"/>
    <m:rMargin m:val="0"/>
    <m:defJc m:val="centerGroup"/>
    <m:wrapIndent m:val="1440"/>
    <m:intLim m:val="subSup"/>
    <m:naryLim m:val="undOvr"/>
  </m:mathPr>
  <w:themeFontLang w:val="es-E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027D21"/>
  <w15:chartTrackingRefBased/>
  <w15:docId w15:val="{1516A3CC-518B-4C55-8BB0-07DA0CF97F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45BDD"/>
    <w:rPr>
      <w:lang w:val="en-G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A235B5"/>
    <w:rPr>
      <w:color w:val="0563C1" w:themeColor="hyperlink"/>
      <w:u w:val="single"/>
    </w:rPr>
  </w:style>
  <w:style w:type="character" w:customStyle="1" w:styleId="Mencinsinresolver1">
    <w:name w:val="Mención sin resolver1"/>
    <w:basedOn w:val="Fuentedeprrafopredeter"/>
    <w:uiPriority w:val="99"/>
    <w:semiHidden/>
    <w:unhideWhenUsed/>
    <w:rsid w:val="00A235B5"/>
    <w:rPr>
      <w:color w:val="605E5C"/>
      <w:shd w:val="clear" w:color="auto" w:fill="E1DFDD"/>
    </w:rPr>
  </w:style>
  <w:style w:type="character" w:styleId="Refdecomentario">
    <w:name w:val="annotation reference"/>
    <w:basedOn w:val="Fuentedeprrafopredeter"/>
    <w:uiPriority w:val="99"/>
    <w:semiHidden/>
    <w:unhideWhenUsed/>
    <w:rsid w:val="00CC0161"/>
    <w:rPr>
      <w:sz w:val="16"/>
      <w:szCs w:val="16"/>
    </w:rPr>
  </w:style>
  <w:style w:type="paragraph" w:styleId="Textocomentario">
    <w:name w:val="annotation text"/>
    <w:basedOn w:val="Normal"/>
    <w:link w:val="TextocomentarioCar"/>
    <w:uiPriority w:val="99"/>
    <w:semiHidden/>
    <w:unhideWhenUsed/>
    <w:rsid w:val="00CC0161"/>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CC0161"/>
    <w:rPr>
      <w:sz w:val="20"/>
      <w:szCs w:val="20"/>
      <w:lang w:val="en-GB"/>
    </w:rPr>
  </w:style>
  <w:style w:type="paragraph" w:styleId="Asuntodelcomentario">
    <w:name w:val="annotation subject"/>
    <w:basedOn w:val="Textocomentario"/>
    <w:next w:val="Textocomentario"/>
    <w:link w:val="AsuntodelcomentarioCar"/>
    <w:uiPriority w:val="99"/>
    <w:semiHidden/>
    <w:unhideWhenUsed/>
    <w:rsid w:val="00CC0161"/>
    <w:rPr>
      <w:b/>
      <w:bCs/>
    </w:rPr>
  </w:style>
  <w:style w:type="character" w:customStyle="1" w:styleId="AsuntodelcomentarioCar">
    <w:name w:val="Asunto del comentario Car"/>
    <w:basedOn w:val="TextocomentarioCar"/>
    <w:link w:val="Asuntodelcomentario"/>
    <w:uiPriority w:val="99"/>
    <w:semiHidden/>
    <w:rsid w:val="00CC0161"/>
    <w:rPr>
      <w:b/>
      <w:bCs/>
      <w:sz w:val="20"/>
      <w:szCs w:val="20"/>
      <w:lang w:val="en-GB"/>
    </w:rPr>
  </w:style>
  <w:style w:type="paragraph" w:styleId="Textodeglobo">
    <w:name w:val="Balloon Text"/>
    <w:basedOn w:val="Normal"/>
    <w:link w:val="TextodegloboCar"/>
    <w:uiPriority w:val="99"/>
    <w:semiHidden/>
    <w:unhideWhenUsed/>
    <w:rsid w:val="00CC0161"/>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C0161"/>
    <w:rPr>
      <w:rFonts w:ascii="Segoe UI" w:hAnsi="Segoe UI" w:cs="Segoe UI"/>
      <w:sz w:val="18"/>
      <w:szCs w:val="18"/>
      <w:lang w:val="en-GB"/>
    </w:rPr>
  </w:style>
  <w:style w:type="paragraph" w:styleId="Textonotapie">
    <w:name w:val="footnote text"/>
    <w:basedOn w:val="Normal"/>
    <w:link w:val="TextonotapieCar"/>
    <w:uiPriority w:val="99"/>
    <w:semiHidden/>
    <w:unhideWhenUsed/>
    <w:rsid w:val="00377497"/>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377497"/>
    <w:rPr>
      <w:sz w:val="20"/>
      <w:szCs w:val="20"/>
      <w:lang w:val="en-GB"/>
    </w:rPr>
  </w:style>
  <w:style w:type="character" w:styleId="Refdenotaalpie">
    <w:name w:val="footnote reference"/>
    <w:basedOn w:val="Fuentedeprrafopredeter"/>
    <w:uiPriority w:val="99"/>
    <w:unhideWhenUsed/>
    <w:rsid w:val="00377497"/>
    <w:rPr>
      <w:vertAlign w:val="superscript"/>
    </w:rPr>
  </w:style>
  <w:style w:type="paragraph" w:styleId="Encabezado">
    <w:name w:val="header"/>
    <w:basedOn w:val="Normal"/>
    <w:link w:val="EncabezadoCar"/>
    <w:uiPriority w:val="99"/>
    <w:unhideWhenUsed/>
    <w:rsid w:val="00B73DE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73DE4"/>
    <w:rPr>
      <w:lang w:val="en-GB"/>
    </w:rPr>
  </w:style>
  <w:style w:type="paragraph" w:styleId="Piedepgina">
    <w:name w:val="footer"/>
    <w:basedOn w:val="Normal"/>
    <w:link w:val="PiedepginaCar"/>
    <w:uiPriority w:val="99"/>
    <w:unhideWhenUsed/>
    <w:rsid w:val="00B73DE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73DE4"/>
    <w:rPr>
      <w:lang w:val="en-GB"/>
    </w:rPr>
  </w:style>
  <w:style w:type="paragraph" w:styleId="Textoindependiente">
    <w:name w:val="Body Text"/>
    <w:basedOn w:val="Normal"/>
    <w:link w:val="TextoindependienteCar"/>
    <w:uiPriority w:val="99"/>
    <w:semiHidden/>
    <w:unhideWhenUsed/>
    <w:rsid w:val="00EF78E5"/>
    <w:pPr>
      <w:spacing w:after="120"/>
    </w:pPr>
  </w:style>
  <w:style w:type="character" w:customStyle="1" w:styleId="TextoindependienteCar">
    <w:name w:val="Texto independiente Car"/>
    <w:basedOn w:val="Fuentedeprrafopredeter"/>
    <w:link w:val="Textoindependiente"/>
    <w:uiPriority w:val="99"/>
    <w:semiHidden/>
    <w:rsid w:val="00EF78E5"/>
    <w:rPr>
      <w:lang w:val="en-GB"/>
    </w:rPr>
  </w:style>
  <w:style w:type="paragraph" w:styleId="NormalWeb">
    <w:name w:val="Normal (Web)"/>
    <w:basedOn w:val="Normal"/>
    <w:uiPriority w:val="99"/>
    <w:unhideWhenUsed/>
    <w:rsid w:val="007454B9"/>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Prrafodelista">
    <w:name w:val="List Paragraph"/>
    <w:basedOn w:val="Normal"/>
    <w:uiPriority w:val="34"/>
    <w:qFormat/>
    <w:rsid w:val="004179C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842713">
      <w:bodyDiv w:val="1"/>
      <w:marLeft w:val="0"/>
      <w:marRight w:val="0"/>
      <w:marTop w:val="0"/>
      <w:marBottom w:val="0"/>
      <w:divBdr>
        <w:top w:val="none" w:sz="0" w:space="0" w:color="auto"/>
        <w:left w:val="none" w:sz="0" w:space="0" w:color="auto"/>
        <w:bottom w:val="none" w:sz="0" w:space="0" w:color="auto"/>
        <w:right w:val="none" w:sz="0" w:space="0" w:color="auto"/>
      </w:divBdr>
    </w:div>
    <w:div w:id="493031493">
      <w:bodyDiv w:val="1"/>
      <w:marLeft w:val="0"/>
      <w:marRight w:val="0"/>
      <w:marTop w:val="0"/>
      <w:marBottom w:val="0"/>
      <w:divBdr>
        <w:top w:val="none" w:sz="0" w:space="0" w:color="auto"/>
        <w:left w:val="none" w:sz="0" w:space="0" w:color="auto"/>
        <w:bottom w:val="none" w:sz="0" w:space="0" w:color="auto"/>
        <w:right w:val="none" w:sz="0" w:space="0" w:color="auto"/>
      </w:divBdr>
    </w:div>
    <w:div w:id="623313865">
      <w:bodyDiv w:val="1"/>
      <w:marLeft w:val="0"/>
      <w:marRight w:val="0"/>
      <w:marTop w:val="0"/>
      <w:marBottom w:val="0"/>
      <w:divBdr>
        <w:top w:val="none" w:sz="0" w:space="0" w:color="auto"/>
        <w:left w:val="none" w:sz="0" w:space="0" w:color="auto"/>
        <w:bottom w:val="none" w:sz="0" w:space="0" w:color="auto"/>
        <w:right w:val="none" w:sz="0" w:space="0" w:color="auto"/>
      </w:divBdr>
    </w:div>
    <w:div w:id="653023768">
      <w:bodyDiv w:val="1"/>
      <w:marLeft w:val="0"/>
      <w:marRight w:val="0"/>
      <w:marTop w:val="0"/>
      <w:marBottom w:val="0"/>
      <w:divBdr>
        <w:top w:val="none" w:sz="0" w:space="0" w:color="auto"/>
        <w:left w:val="none" w:sz="0" w:space="0" w:color="auto"/>
        <w:bottom w:val="none" w:sz="0" w:space="0" w:color="auto"/>
        <w:right w:val="none" w:sz="0" w:space="0" w:color="auto"/>
      </w:divBdr>
    </w:div>
    <w:div w:id="742604249">
      <w:bodyDiv w:val="1"/>
      <w:marLeft w:val="0"/>
      <w:marRight w:val="0"/>
      <w:marTop w:val="0"/>
      <w:marBottom w:val="0"/>
      <w:divBdr>
        <w:top w:val="none" w:sz="0" w:space="0" w:color="auto"/>
        <w:left w:val="none" w:sz="0" w:space="0" w:color="auto"/>
        <w:bottom w:val="none" w:sz="0" w:space="0" w:color="auto"/>
        <w:right w:val="none" w:sz="0" w:space="0" w:color="auto"/>
      </w:divBdr>
    </w:div>
    <w:div w:id="975645279">
      <w:bodyDiv w:val="1"/>
      <w:marLeft w:val="0"/>
      <w:marRight w:val="0"/>
      <w:marTop w:val="0"/>
      <w:marBottom w:val="0"/>
      <w:divBdr>
        <w:top w:val="none" w:sz="0" w:space="0" w:color="auto"/>
        <w:left w:val="none" w:sz="0" w:space="0" w:color="auto"/>
        <w:bottom w:val="none" w:sz="0" w:space="0" w:color="auto"/>
        <w:right w:val="none" w:sz="0" w:space="0" w:color="auto"/>
      </w:divBdr>
    </w:div>
    <w:div w:id="1001735464">
      <w:bodyDiv w:val="1"/>
      <w:marLeft w:val="0"/>
      <w:marRight w:val="0"/>
      <w:marTop w:val="0"/>
      <w:marBottom w:val="0"/>
      <w:divBdr>
        <w:top w:val="none" w:sz="0" w:space="0" w:color="auto"/>
        <w:left w:val="none" w:sz="0" w:space="0" w:color="auto"/>
        <w:bottom w:val="none" w:sz="0" w:space="0" w:color="auto"/>
        <w:right w:val="none" w:sz="0" w:space="0" w:color="auto"/>
      </w:divBdr>
    </w:div>
    <w:div w:id="1173061359">
      <w:bodyDiv w:val="1"/>
      <w:marLeft w:val="0"/>
      <w:marRight w:val="0"/>
      <w:marTop w:val="0"/>
      <w:marBottom w:val="0"/>
      <w:divBdr>
        <w:top w:val="none" w:sz="0" w:space="0" w:color="auto"/>
        <w:left w:val="none" w:sz="0" w:space="0" w:color="auto"/>
        <w:bottom w:val="none" w:sz="0" w:space="0" w:color="auto"/>
        <w:right w:val="none" w:sz="0" w:space="0" w:color="auto"/>
      </w:divBdr>
    </w:div>
    <w:div w:id="2122263268">
      <w:bodyDiv w:val="1"/>
      <w:marLeft w:val="0"/>
      <w:marRight w:val="0"/>
      <w:marTop w:val="0"/>
      <w:marBottom w:val="0"/>
      <w:divBdr>
        <w:top w:val="none" w:sz="0" w:space="0" w:color="auto"/>
        <w:left w:val="none" w:sz="0" w:space="0" w:color="auto"/>
        <w:bottom w:val="none" w:sz="0" w:space="0" w:color="auto"/>
        <w:right w:val="none" w:sz="0" w:space="0" w:color="auto"/>
      </w:divBdr>
      <w:divsChild>
        <w:div w:id="369186606">
          <w:marLeft w:val="0"/>
          <w:marRight w:val="0"/>
          <w:marTop w:val="0"/>
          <w:marBottom w:val="0"/>
          <w:divBdr>
            <w:top w:val="none" w:sz="0" w:space="0" w:color="auto"/>
            <w:left w:val="none" w:sz="0" w:space="0" w:color="auto"/>
            <w:bottom w:val="none" w:sz="0" w:space="0" w:color="auto"/>
            <w:right w:val="none" w:sz="0" w:space="0" w:color="auto"/>
          </w:divBdr>
          <w:divsChild>
            <w:div w:id="964853543">
              <w:marLeft w:val="0"/>
              <w:marRight w:val="0"/>
              <w:marTop w:val="0"/>
              <w:marBottom w:val="0"/>
              <w:divBdr>
                <w:top w:val="none" w:sz="0" w:space="0" w:color="auto"/>
                <w:left w:val="none" w:sz="0" w:space="0" w:color="auto"/>
                <w:bottom w:val="none" w:sz="0" w:space="0" w:color="auto"/>
                <w:right w:val="none" w:sz="0" w:space="0" w:color="auto"/>
              </w:divBdr>
            </w:div>
            <w:div w:id="2020541015">
              <w:marLeft w:val="0"/>
              <w:marRight w:val="0"/>
              <w:marTop w:val="120"/>
              <w:marBottom w:val="0"/>
              <w:divBdr>
                <w:top w:val="none" w:sz="0" w:space="0" w:color="auto"/>
                <w:left w:val="none" w:sz="0" w:space="0" w:color="auto"/>
                <w:bottom w:val="none" w:sz="0" w:space="0" w:color="auto"/>
                <w:right w:val="none" w:sz="0" w:space="0" w:color="auto"/>
              </w:divBdr>
            </w:div>
          </w:divsChild>
        </w:div>
        <w:div w:id="1066223957">
          <w:marLeft w:val="0"/>
          <w:marRight w:val="0"/>
          <w:marTop w:val="0"/>
          <w:marBottom w:val="0"/>
          <w:divBdr>
            <w:top w:val="none" w:sz="0" w:space="0" w:color="auto"/>
            <w:left w:val="none" w:sz="0" w:space="0" w:color="auto"/>
            <w:bottom w:val="none" w:sz="0" w:space="0" w:color="auto"/>
            <w:right w:val="none" w:sz="0" w:space="0" w:color="auto"/>
          </w:divBdr>
          <w:divsChild>
            <w:div w:id="70276884">
              <w:marLeft w:val="0"/>
              <w:marRight w:val="0"/>
              <w:marTop w:val="0"/>
              <w:marBottom w:val="0"/>
              <w:divBdr>
                <w:top w:val="none" w:sz="0" w:space="0" w:color="auto"/>
                <w:left w:val="none" w:sz="0" w:space="0" w:color="auto"/>
                <w:bottom w:val="none" w:sz="0" w:space="0" w:color="auto"/>
                <w:right w:val="none" w:sz="0" w:space="0" w:color="auto"/>
              </w:divBdr>
            </w:div>
            <w:div w:id="1756170658">
              <w:marLeft w:val="0"/>
              <w:marRight w:val="0"/>
              <w:marTop w:val="120"/>
              <w:marBottom w:val="0"/>
              <w:divBdr>
                <w:top w:val="none" w:sz="0" w:space="0" w:color="auto"/>
                <w:left w:val="none" w:sz="0" w:space="0" w:color="auto"/>
                <w:bottom w:val="none" w:sz="0" w:space="0" w:color="auto"/>
                <w:right w:val="none" w:sz="0" w:space="0" w:color="auto"/>
              </w:divBdr>
            </w:div>
          </w:divsChild>
        </w:div>
        <w:div w:id="1155494089">
          <w:marLeft w:val="0"/>
          <w:marRight w:val="0"/>
          <w:marTop w:val="0"/>
          <w:marBottom w:val="0"/>
          <w:divBdr>
            <w:top w:val="none" w:sz="0" w:space="0" w:color="auto"/>
            <w:left w:val="none" w:sz="0" w:space="0" w:color="auto"/>
            <w:bottom w:val="none" w:sz="0" w:space="0" w:color="auto"/>
            <w:right w:val="none" w:sz="0" w:space="0" w:color="auto"/>
          </w:divBdr>
          <w:divsChild>
            <w:div w:id="1631672539">
              <w:marLeft w:val="0"/>
              <w:marRight w:val="0"/>
              <w:marTop w:val="120"/>
              <w:marBottom w:val="0"/>
              <w:divBdr>
                <w:top w:val="none" w:sz="0" w:space="0" w:color="auto"/>
                <w:left w:val="none" w:sz="0" w:space="0" w:color="auto"/>
                <w:bottom w:val="none" w:sz="0" w:space="0" w:color="auto"/>
                <w:right w:val="none" w:sz="0" w:space="0" w:color="auto"/>
              </w:divBdr>
            </w:div>
            <w:div w:id="1792821552">
              <w:marLeft w:val="0"/>
              <w:marRight w:val="0"/>
              <w:marTop w:val="0"/>
              <w:marBottom w:val="0"/>
              <w:divBdr>
                <w:top w:val="none" w:sz="0" w:space="0" w:color="auto"/>
                <w:left w:val="none" w:sz="0" w:space="0" w:color="auto"/>
                <w:bottom w:val="none" w:sz="0" w:space="0" w:color="auto"/>
                <w:right w:val="none" w:sz="0" w:space="0" w:color="auto"/>
              </w:divBdr>
            </w:div>
          </w:divsChild>
        </w:div>
        <w:div w:id="1730112699">
          <w:marLeft w:val="0"/>
          <w:marRight w:val="0"/>
          <w:marTop w:val="0"/>
          <w:marBottom w:val="0"/>
          <w:divBdr>
            <w:top w:val="none" w:sz="0" w:space="0" w:color="auto"/>
            <w:left w:val="none" w:sz="0" w:space="0" w:color="auto"/>
            <w:bottom w:val="none" w:sz="0" w:space="0" w:color="auto"/>
            <w:right w:val="none" w:sz="0" w:space="0" w:color="auto"/>
          </w:divBdr>
          <w:divsChild>
            <w:div w:id="28336109">
              <w:marLeft w:val="0"/>
              <w:marRight w:val="0"/>
              <w:marTop w:val="120"/>
              <w:marBottom w:val="0"/>
              <w:divBdr>
                <w:top w:val="none" w:sz="0" w:space="0" w:color="auto"/>
                <w:left w:val="none" w:sz="0" w:space="0" w:color="auto"/>
                <w:bottom w:val="none" w:sz="0" w:space="0" w:color="auto"/>
                <w:right w:val="none" w:sz="0" w:space="0" w:color="auto"/>
              </w:divBdr>
            </w:div>
            <w:div w:id="661932744">
              <w:marLeft w:val="0"/>
              <w:marRight w:val="0"/>
              <w:marTop w:val="0"/>
              <w:marBottom w:val="0"/>
              <w:divBdr>
                <w:top w:val="none" w:sz="0" w:space="0" w:color="auto"/>
                <w:left w:val="none" w:sz="0" w:space="0" w:color="auto"/>
                <w:bottom w:val="none" w:sz="0" w:space="0" w:color="auto"/>
                <w:right w:val="none" w:sz="0" w:space="0" w:color="auto"/>
              </w:divBdr>
            </w:div>
          </w:divsChild>
        </w:div>
        <w:div w:id="1898390704">
          <w:marLeft w:val="0"/>
          <w:marRight w:val="0"/>
          <w:marTop w:val="0"/>
          <w:marBottom w:val="0"/>
          <w:divBdr>
            <w:top w:val="none" w:sz="0" w:space="0" w:color="auto"/>
            <w:left w:val="none" w:sz="0" w:space="0" w:color="auto"/>
            <w:bottom w:val="none" w:sz="0" w:space="0" w:color="auto"/>
            <w:right w:val="none" w:sz="0" w:space="0" w:color="auto"/>
          </w:divBdr>
          <w:divsChild>
            <w:div w:id="598410170">
              <w:marLeft w:val="0"/>
              <w:marRight w:val="0"/>
              <w:marTop w:val="0"/>
              <w:marBottom w:val="0"/>
              <w:divBdr>
                <w:top w:val="none" w:sz="0" w:space="0" w:color="auto"/>
                <w:left w:val="none" w:sz="0" w:space="0" w:color="auto"/>
                <w:bottom w:val="none" w:sz="0" w:space="0" w:color="auto"/>
                <w:right w:val="none" w:sz="0" w:space="0" w:color="auto"/>
              </w:divBdr>
            </w:div>
            <w:div w:id="673149140">
              <w:marLeft w:val="0"/>
              <w:marRight w:val="0"/>
              <w:marTop w:val="120"/>
              <w:marBottom w:val="0"/>
              <w:divBdr>
                <w:top w:val="none" w:sz="0" w:space="0" w:color="auto"/>
                <w:left w:val="none" w:sz="0" w:space="0" w:color="auto"/>
                <w:bottom w:val="none" w:sz="0" w:space="0" w:color="auto"/>
                <w:right w:val="none" w:sz="0" w:space="0" w:color="auto"/>
              </w:divBdr>
            </w:div>
          </w:divsChild>
        </w:div>
        <w:div w:id="2099018357">
          <w:marLeft w:val="0"/>
          <w:marRight w:val="0"/>
          <w:marTop w:val="0"/>
          <w:marBottom w:val="0"/>
          <w:divBdr>
            <w:top w:val="none" w:sz="0" w:space="0" w:color="auto"/>
            <w:left w:val="none" w:sz="0" w:space="0" w:color="auto"/>
            <w:bottom w:val="none" w:sz="0" w:space="0" w:color="auto"/>
            <w:right w:val="none" w:sz="0" w:space="0" w:color="auto"/>
          </w:divBdr>
          <w:divsChild>
            <w:div w:id="867455262">
              <w:marLeft w:val="0"/>
              <w:marRight w:val="0"/>
              <w:marTop w:val="0"/>
              <w:marBottom w:val="0"/>
              <w:divBdr>
                <w:top w:val="none" w:sz="0" w:space="0" w:color="auto"/>
                <w:left w:val="none" w:sz="0" w:space="0" w:color="auto"/>
                <w:bottom w:val="none" w:sz="0" w:space="0" w:color="auto"/>
                <w:right w:val="none" w:sz="0" w:space="0" w:color="auto"/>
              </w:divBdr>
            </w:div>
            <w:div w:id="2065836753">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AEBD92-B888-4DD6-BA55-FFF3A406B4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1171</Words>
  <Characters>6442</Characters>
  <Application>Microsoft Office Word</Application>
  <DocSecurity>4</DocSecurity>
  <Lines>53</Lines>
  <Paragraphs>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Cristina Pastor</dc:creator>
  <cp:keywords/>
  <dc:description/>
  <cp:lastModifiedBy>De Santos Carretero, Monica</cp:lastModifiedBy>
  <cp:revision>2</cp:revision>
  <dcterms:created xsi:type="dcterms:W3CDTF">2025-06-11T07:18:00Z</dcterms:created>
  <dcterms:modified xsi:type="dcterms:W3CDTF">2025-06-11T07:18:00Z</dcterms:modified>
</cp:coreProperties>
</file>